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8"/>
      </w:tblGrid>
      <w:tr w:rsidR="005B3837" w14:paraId="258C8596" w14:textId="77777777" w:rsidTr="002E311A">
        <w:tc>
          <w:tcPr>
            <w:tcW w:w="11198" w:type="dxa"/>
            <w:tcMar>
              <w:left w:w="0" w:type="dxa"/>
              <w:right w:w="0" w:type="dxa"/>
            </w:tcMar>
          </w:tcPr>
          <w:p w14:paraId="35EF4606" w14:textId="77777777" w:rsidR="005B3837" w:rsidRDefault="005B3837">
            <w:r>
              <w:rPr>
                <w:noProof/>
                <w:lang w:eastAsia="en-GB"/>
              </w:rPr>
              <mc:AlternateContent>
                <mc:Choice Requires="wps">
                  <w:drawing>
                    <wp:anchor distT="0" distB="0" distL="114300" distR="114300" simplePos="0" relativeHeight="251659264" behindDoc="0" locked="0" layoutInCell="1" allowOverlap="1" wp14:anchorId="38B9904C" wp14:editId="728D0EC6">
                      <wp:simplePos x="0" y="0"/>
                      <wp:positionH relativeFrom="column">
                        <wp:posOffset>152</wp:posOffset>
                      </wp:positionH>
                      <wp:positionV relativeFrom="paragraph">
                        <wp:posOffset>9855</wp:posOffset>
                      </wp:positionV>
                      <wp:extent cx="7120890" cy="1426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1426515"/>
                              </a:xfrm>
                              <a:prstGeom prst="rect">
                                <a:avLst/>
                              </a:prstGeom>
                              <a:noFill/>
                              <a:ln w="9525">
                                <a:noFill/>
                                <a:miter lim="800000"/>
                                <a:headEnd/>
                                <a:tailEnd/>
                              </a:ln>
                            </wps:spPr>
                            <wps:txbx>
                              <w:txbxContent>
                                <w:p w14:paraId="32FBFA4F" w14:textId="19F3F6F0" w:rsidR="002A1E68" w:rsidRPr="009E2A08" w:rsidRDefault="00C43541" w:rsidP="002A1E68">
                                  <w:pPr>
                                    <w:rPr>
                                      <w:b/>
                                      <w:color w:val="FFFFFF" w:themeColor="background1"/>
                                      <w:sz w:val="28"/>
                                    </w:rPr>
                                  </w:pPr>
                                  <w:r w:rsidRPr="002F29B5">
                                    <w:rPr>
                                      <w:b/>
                                      <w:color w:val="FFFFFF" w:themeColor="background1"/>
                                      <w:sz w:val="36"/>
                                      <w:szCs w:val="36"/>
                                    </w:rPr>
                                    <w:t xml:space="preserve">DOMESTIC </w:t>
                                  </w:r>
                                  <w:r w:rsidR="002A1E68" w:rsidRPr="002F29B5">
                                    <w:rPr>
                                      <w:b/>
                                      <w:color w:val="FFFFFF" w:themeColor="background1"/>
                                      <w:sz w:val="36"/>
                                      <w:szCs w:val="36"/>
                                    </w:rPr>
                                    <w:t xml:space="preserve">EMERGENCY INSURANCE FOR </w:t>
                                  </w:r>
                                  <w:r w:rsidR="00127CD7" w:rsidRPr="002F29B5">
                                    <w:rPr>
                                      <w:b/>
                                      <w:color w:val="FFFFFF" w:themeColor="background1"/>
                                      <w:sz w:val="36"/>
                                      <w:szCs w:val="36"/>
                                    </w:rPr>
                                    <w:t>RESIDENTIAL PROPERTIES</w:t>
                                  </w:r>
                                  <w:r w:rsidR="002A1E68" w:rsidRPr="0041242C">
                                    <w:rPr>
                                      <w:b/>
                                      <w:color w:val="FFFFFF" w:themeColor="background1"/>
                                      <w:sz w:val="56"/>
                                    </w:rPr>
                                    <w:br/>
                                  </w:r>
                                  <w:r w:rsidR="002A1E68" w:rsidRPr="00127CD7">
                                    <w:rPr>
                                      <w:b/>
                                      <w:color w:val="FFFFFF" w:themeColor="background1"/>
                                      <w:sz w:val="28"/>
                                      <w:szCs w:val="28"/>
                                    </w:rPr>
                                    <w:t>Insurance Product Information Document</w:t>
                                  </w:r>
                                  <w:r w:rsidR="002A1E68" w:rsidRPr="00127CD7">
                                    <w:rPr>
                                      <w:b/>
                                      <w:color w:val="FFFFFF" w:themeColor="background1"/>
                                      <w:sz w:val="28"/>
                                      <w:szCs w:val="28"/>
                                    </w:rPr>
                                    <w:br/>
                                    <w:t xml:space="preserve">Company: </w:t>
                                  </w:r>
                                  <w:r w:rsidR="0041464D">
                                    <w:rPr>
                                      <w:b/>
                                      <w:color w:val="FFFFFF" w:themeColor="background1"/>
                                      <w:sz w:val="28"/>
                                      <w:szCs w:val="28"/>
                                    </w:rPr>
                                    <w:t>Domestic Warranty shop Ltd</w:t>
                                  </w:r>
                                  <w:r w:rsidR="00973E1C">
                                    <w:rPr>
                                      <w:b/>
                                      <w:color w:val="FFFFFF" w:themeColor="background1"/>
                                      <w:sz w:val="28"/>
                                      <w:szCs w:val="28"/>
                                    </w:rPr>
                                    <w:t xml:space="preserve"> Limited. Authority and regulated by the Financial Conduct Authority and the Prudential Regulation Authority. Financial Services Number 202846</w:t>
                                  </w:r>
                                  <w:r w:rsidR="002A1E68" w:rsidRPr="00127CD7">
                                    <w:rPr>
                                      <w:b/>
                                      <w:color w:val="FFFFFF" w:themeColor="background1"/>
                                      <w:sz w:val="28"/>
                                      <w:szCs w:val="28"/>
                                    </w:rPr>
                                    <w:tab/>
                                  </w:r>
                                  <w:r w:rsidR="002A1E68" w:rsidRPr="00127CD7">
                                    <w:rPr>
                                      <w:b/>
                                      <w:color w:val="FFFFFF" w:themeColor="background1"/>
                                      <w:sz w:val="28"/>
                                      <w:szCs w:val="28"/>
                                    </w:rPr>
                                    <w:tab/>
                                  </w:r>
                                  <w:r w:rsidR="002A1E68" w:rsidRPr="00127CD7">
                                    <w:rPr>
                                      <w:b/>
                                      <w:color w:val="FFFFFF" w:themeColor="background1"/>
                                      <w:sz w:val="28"/>
                                      <w:szCs w:val="28"/>
                                    </w:rPr>
                                    <w:tab/>
                                  </w:r>
                                  <w:r w:rsidR="00973E1C">
                                    <w:rPr>
                                      <w:b/>
                                      <w:color w:val="FFFFFF" w:themeColor="background1"/>
                                      <w:sz w:val="28"/>
                                      <w:szCs w:val="28"/>
                                    </w:rPr>
                                    <w:tab/>
                                  </w:r>
                                  <w:r w:rsidR="00973E1C">
                                    <w:rPr>
                                      <w:b/>
                                      <w:color w:val="FFFFFF" w:themeColor="background1"/>
                                      <w:sz w:val="28"/>
                                      <w:szCs w:val="28"/>
                                    </w:rPr>
                                    <w:tab/>
                                  </w:r>
                                  <w:r w:rsidR="002A1E68" w:rsidRPr="00127CD7">
                                    <w:rPr>
                                      <w:b/>
                                      <w:color w:val="FFFFFF" w:themeColor="background1"/>
                                      <w:sz w:val="28"/>
                                      <w:szCs w:val="28"/>
                                    </w:rPr>
                                    <w:t>Product: Emergency Insurance</w:t>
                                  </w:r>
                                </w:p>
                                <w:p w14:paraId="07BE69E4" w14:textId="77777777" w:rsidR="002032A2" w:rsidRDefault="002032A2" w:rsidP="0041242C">
                                  <w:pPr>
                                    <w:rPr>
                                      <w:b/>
                                      <w:color w:val="FFFFFF" w:themeColor="background1"/>
                                      <w:sz w:val="28"/>
                                    </w:rPr>
                                  </w:pPr>
                                </w:p>
                                <w:p w14:paraId="2EF1045B" w14:textId="77777777" w:rsidR="002E311A" w:rsidRPr="0041242C" w:rsidRDefault="002E311A" w:rsidP="0041242C">
                                  <w:pPr>
                                    <w:rPr>
                                      <w:b/>
                                      <w:color w:val="FFFFFF" w:themeColor="background1"/>
                                      <w:sz w:val="20"/>
                                    </w:rPr>
                                  </w:pPr>
                                </w:p>
                                <w:p w14:paraId="6F40D732" w14:textId="77777777" w:rsidR="0041242C" w:rsidRDefault="00412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9904C" id="_x0000_t202" coordsize="21600,21600" o:spt="202" path="m,l,21600r21600,l21600,xe">
                      <v:stroke joinstyle="miter"/>
                      <v:path gradientshapeok="t" o:connecttype="rect"/>
                    </v:shapetype>
                    <v:shape id="Text Box 2" o:spid="_x0000_s1026" type="#_x0000_t202" style="position:absolute;margin-left:0;margin-top:.8pt;width:560.7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" filled="f" stroked="f">
                      <v:textbox>
                        <w:txbxContent>
                          <w:p w14:paraId="32FBFA4F" w14:textId="19F3F6F0" w:rsidR="002A1E68" w:rsidRPr="009E2A08" w:rsidRDefault="00C43541" w:rsidP="002A1E68">
                            <w:pPr>
                              <w:rPr>
                                <w:b/>
                                <w:color w:val="FFFFFF" w:themeColor="background1"/>
                                <w:sz w:val="28"/>
                              </w:rPr>
                            </w:pPr>
                            <w:r w:rsidRPr="002F29B5">
                              <w:rPr>
                                <w:b/>
                                <w:color w:val="FFFFFF" w:themeColor="background1"/>
                                <w:sz w:val="36"/>
                                <w:szCs w:val="36"/>
                              </w:rPr>
                              <w:t xml:space="preserve">DOMESTIC </w:t>
                            </w:r>
                            <w:r w:rsidR="002A1E68" w:rsidRPr="002F29B5">
                              <w:rPr>
                                <w:b/>
                                <w:color w:val="FFFFFF" w:themeColor="background1"/>
                                <w:sz w:val="36"/>
                                <w:szCs w:val="36"/>
                              </w:rPr>
                              <w:t xml:space="preserve">EMERGENCY INSURANCE FOR </w:t>
                            </w:r>
                            <w:r w:rsidR="00127CD7" w:rsidRPr="002F29B5">
                              <w:rPr>
                                <w:b/>
                                <w:color w:val="FFFFFF" w:themeColor="background1"/>
                                <w:sz w:val="36"/>
                                <w:szCs w:val="36"/>
                              </w:rPr>
                              <w:t>RESIDENTIAL PROPERTIES</w:t>
                            </w:r>
                            <w:r w:rsidR="002A1E68" w:rsidRPr="0041242C">
                              <w:rPr>
                                <w:b/>
                                <w:color w:val="FFFFFF" w:themeColor="background1"/>
                                <w:sz w:val="56"/>
                              </w:rPr>
                              <w:br/>
                            </w:r>
                            <w:r w:rsidR="002A1E68" w:rsidRPr="00127CD7">
                              <w:rPr>
                                <w:b/>
                                <w:color w:val="FFFFFF" w:themeColor="background1"/>
                                <w:sz w:val="28"/>
                                <w:szCs w:val="28"/>
                              </w:rPr>
                              <w:t>Insurance Product Information Document</w:t>
                            </w:r>
                            <w:r w:rsidR="002A1E68" w:rsidRPr="00127CD7">
                              <w:rPr>
                                <w:b/>
                                <w:color w:val="FFFFFF" w:themeColor="background1"/>
                                <w:sz w:val="28"/>
                                <w:szCs w:val="28"/>
                              </w:rPr>
                              <w:br/>
                              <w:t xml:space="preserve">Company: </w:t>
                            </w:r>
                            <w:r w:rsidR="0041464D">
                              <w:rPr>
                                <w:b/>
                                <w:color w:val="FFFFFF" w:themeColor="background1"/>
                                <w:sz w:val="28"/>
                                <w:szCs w:val="28"/>
                              </w:rPr>
                              <w:t>Domestic Warranty shop Ltd</w:t>
                            </w:r>
                            <w:r w:rsidR="00973E1C">
                              <w:rPr>
                                <w:b/>
                                <w:color w:val="FFFFFF" w:themeColor="background1"/>
                                <w:sz w:val="28"/>
                                <w:szCs w:val="28"/>
                              </w:rPr>
                              <w:t xml:space="preserve"> Limited. Authority and regulated by the Financial Conduct Authority and the Prudential Regulation Authority. Financial Services Number 202846</w:t>
                            </w:r>
                            <w:r w:rsidR="002A1E68" w:rsidRPr="00127CD7">
                              <w:rPr>
                                <w:b/>
                                <w:color w:val="FFFFFF" w:themeColor="background1"/>
                                <w:sz w:val="28"/>
                                <w:szCs w:val="28"/>
                              </w:rPr>
                              <w:tab/>
                            </w:r>
                            <w:r w:rsidR="002A1E68" w:rsidRPr="00127CD7">
                              <w:rPr>
                                <w:b/>
                                <w:color w:val="FFFFFF" w:themeColor="background1"/>
                                <w:sz w:val="28"/>
                                <w:szCs w:val="28"/>
                              </w:rPr>
                              <w:tab/>
                            </w:r>
                            <w:r w:rsidR="002A1E68" w:rsidRPr="00127CD7">
                              <w:rPr>
                                <w:b/>
                                <w:color w:val="FFFFFF" w:themeColor="background1"/>
                                <w:sz w:val="28"/>
                                <w:szCs w:val="28"/>
                              </w:rPr>
                              <w:tab/>
                            </w:r>
                            <w:r w:rsidR="00973E1C">
                              <w:rPr>
                                <w:b/>
                                <w:color w:val="FFFFFF" w:themeColor="background1"/>
                                <w:sz w:val="28"/>
                                <w:szCs w:val="28"/>
                              </w:rPr>
                              <w:tab/>
                            </w:r>
                            <w:r w:rsidR="00973E1C">
                              <w:rPr>
                                <w:b/>
                                <w:color w:val="FFFFFF" w:themeColor="background1"/>
                                <w:sz w:val="28"/>
                                <w:szCs w:val="28"/>
                              </w:rPr>
                              <w:tab/>
                            </w:r>
                            <w:r w:rsidR="002A1E68" w:rsidRPr="00127CD7">
                              <w:rPr>
                                <w:b/>
                                <w:color w:val="FFFFFF" w:themeColor="background1"/>
                                <w:sz w:val="28"/>
                                <w:szCs w:val="28"/>
                              </w:rPr>
                              <w:t>Product: Emergency Insurance</w:t>
                            </w:r>
                          </w:p>
                          <w:p w14:paraId="07BE69E4" w14:textId="77777777" w:rsidR="002032A2" w:rsidRDefault="002032A2" w:rsidP="0041242C">
                            <w:pPr>
                              <w:rPr>
                                <w:b/>
                                <w:color w:val="FFFFFF" w:themeColor="background1"/>
                                <w:sz w:val="28"/>
                              </w:rPr>
                            </w:pPr>
                          </w:p>
                          <w:p w14:paraId="2EF1045B" w14:textId="77777777" w:rsidR="002E311A" w:rsidRPr="0041242C" w:rsidRDefault="002E311A" w:rsidP="0041242C">
                            <w:pPr>
                              <w:rPr>
                                <w:b/>
                                <w:color w:val="FFFFFF" w:themeColor="background1"/>
                                <w:sz w:val="20"/>
                              </w:rPr>
                            </w:pPr>
                          </w:p>
                          <w:p w14:paraId="6F40D732" w14:textId="77777777" w:rsidR="0041242C" w:rsidRDefault="0041242C"/>
                        </w:txbxContent>
                      </v:textbox>
                    </v:shape>
                  </w:pict>
                </mc:Fallback>
              </mc:AlternateContent>
            </w:r>
            <w:r>
              <w:rPr>
                <w:noProof/>
                <w:lang w:eastAsia="en-GB"/>
              </w:rPr>
              <w:drawing>
                <wp:inline distT="0" distB="0" distL="0" distR="0" wp14:anchorId="06245922" wp14:editId="3B7C1DE8">
                  <wp:extent cx="7086600" cy="1433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153" cy="1434867"/>
                          </a:xfrm>
                          <a:prstGeom prst="rect">
                            <a:avLst/>
                          </a:prstGeom>
                          <a:noFill/>
                          <a:ln>
                            <a:noFill/>
                          </a:ln>
                        </pic:spPr>
                      </pic:pic>
                    </a:graphicData>
                  </a:graphic>
                </wp:inline>
              </w:drawing>
            </w:r>
          </w:p>
        </w:tc>
      </w:tr>
    </w:tbl>
    <w:p w14:paraId="1AED9F0A" w14:textId="77777777" w:rsidR="002E311A" w:rsidRDefault="002E311A" w:rsidP="002E311A">
      <w:pPr>
        <w:widowControl w:val="0"/>
        <w:spacing w:line="273" w:lineRule="auto"/>
      </w:pPr>
      <w:r>
        <w:rPr>
          <w:b/>
          <w:bCs/>
        </w:rPr>
        <w:t xml:space="preserve">This document does not contain the full terms and conditions of the cover which can be found in the policy wording and </w:t>
      </w:r>
      <w:r w:rsidR="00567C77">
        <w:rPr>
          <w:b/>
          <w:bCs/>
        </w:rPr>
        <w:t>insurance certificate</w:t>
      </w:r>
      <w:r>
        <w:rPr>
          <w:b/>
          <w:bCs/>
        </w:rPr>
        <w:t>. It is important that you read all these documents carefully.</w:t>
      </w: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5"/>
      </w:tblGrid>
      <w:tr w:rsidR="002E311A" w:rsidRPr="0041242C" w14:paraId="32008D3B" w14:textId="77777777" w:rsidTr="002E311A">
        <w:trPr>
          <w:trHeight w:val="141"/>
        </w:trPr>
        <w:tc>
          <w:tcPr>
            <w:tcW w:w="11244" w:type="dxa"/>
          </w:tcPr>
          <w:p w14:paraId="28FB0A6A" w14:textId="77777777" w:rsidR="002E311A" w:rsidRPr="00A3535C" w:rsidRDefault="002E311A" w:rsidP="002E311A">
            <w:pPr>
              <w:rPr>
                <w:b/>
                <w:sz w:val="10"/>
              </w:rPr>
            </w:pPr>
            <w:r>
              <w:rPr>
                <w:b/>
                <w:sz w:val="32"/>
              </w:rPr>
              <w:t>What is this type of insurance</w:t>
            </w:r>
            <w:r w:rsidRPr="00A3535C">
              <w:rPr>
                <w:b/>
                <w:sz w:val="32"/>
              </w:rPr>
              <w:t>?</w:t>
            </w:r>
            <w:r w:rsidRPr="00A3535C">
              <w:rPr>
                <w:b/>
                <w:sz w:val="10"/>
              </w:rPr>
              <w:t xml:space="preserve"> </w:t>
            </w:r>
          </w:p>
          <w:p w14:paraId="41CB5ECC" w14:textId="77777777" w:rsidR="00080491" w:rsidRPr="00080491" w:rsidRDefault="002A1E68" w:rsidP="00846A0F">
            <w:r>
              <w:t xml:space="preserve">This is a Home Emergency Insurance which </w:t>
            </w:r>
            <w:r w:rsidR="000044C5">
              <w:t>covers your permanent place of residence against emergency repair for the period of insurance, subject to the policy terms and conditions. It does not cover normal day-to-day maintenance, which you should carry out and pay for.</w:t>
            </w:r>
          </w:p>
        </w:tc>
      </w:tr>
    </w:tbl>
    <w:p w14:paraId="5A36D118" w14:textId="77777777" w:rsidR="00080491" w:rsidRDefault="00080491">
      <w:pPr>
        <w:sectPr w:rsidR="00080491" w:rsidSect="0041242C">
          <w:pgSz w:w="11906" w:h="16838"/>
          <w:pgMar w:top="284" w:right="282" w:bottom="1440" w:left="426" w:header="708" w:footer="708" w:gutter="0"/>
          <w:cols w:space="708"/>
          <w:docGrid w:linePitch="360"/>
        </w:sectPr>
      </w:pPr>
    </w:p>
    <w:tbl>
      <w:tblPr>
        <w:tblStyle w:val="TableGrid"/>
        <w:tblW w:w="59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
        <w:gridCol w:w="370"/>
        <w:gridCol w:w="151"/>
        <w:gridCol w:w="4074"/>
        <w:gridCol w:w="458"/>
      </w:tblGrid>
      <w:tr w:rsidR="00080491" w:rsidRPr="0041242C" w14:paraId="319A6F3F" w14:textId="77777777" w:rsidTr="00BF7286">
        <w:trPr>
          <w:gridAfter w:val="1"/>
          <w:wAfter w:w="457" w:type="dxa"/>
          <w:trHeight w:val="333"/>
        </w:trPr>
        <w:tc>
          <w:tcPr>
            <w:tcW w:w="851" w:type="dxa"/>
            <w:shd w:val="clear" w:color="auto" w:fill="E6E7E8"/>
            <w:tcMar>
              <w:left w:w="0" w:type="dxa"/>
              <w:right w:w="0" w:type="dxa"/>
            </w:tcMar>
          </w:tcPr>
          <w:p w14:paraId="21B73093" w14:textId="77777777" w:rsidR="00080491" w:rsidRPr="0009157F" w:rsidRDefault="00080491" w:rsidP="00D85D11">
            <w:pPr>
              <w:jc w:val="center"/>
              <w:rPr>
                <w:b/>
              </w:rPr>
            </w:pPr>
            <w:r w:rsidRPr="0009157F">
              <w:rPr>
                <w:b/>
                <w:noProof/>
                <w:lang w:eastAsia="en-GB"/>
              </w:rPr>
              <w:drawing>
                <wp:inline distT="0" distB="0" distL="0" distR="0" wp14:anchorId="6387657D" wp14:editId="5C4D64E5">
                  <wp:extent cx="450000" cy="468000"/>
                  <wp:effectExtent l="0" t="0" r="7620" b="825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0000" cy="468000"/>
                          </a:xfrm>
                          <a:prstGeom prst="rect">
                            <a:avLst/>
                          </a:prstGeom>
                        </pic:spPr>
                      </pic:pic>
                    </a:graphicData>
                  </a:graphic>
                </wp:inline>
              </w:drawing>
            </w:r>
          </w:p>
        </w:tc>
        <w:tc>
          <w:tcPr>
            <w:tcW w:w="4678" w:type="dxa"/>
            <w:gridSpan w:val="4"/>
            <w:shd w:val="clear" w:color="auto" w:fill="E6E7E8"/>
            <w:tcMar>
              <w:left w:w="0" w:type="dxa"/>
            </w:tcMar>
          </w:tcPr>
          <w:p w14:paraId="0BCF3AD7" w14:textId="77777777" w:rsidR="00080491" w:rsidRPr="0009157F" w:rsidRDefault="00080491" w:rsidP="00D85D11">
            <w:pPr>
              <w:rPr>
                <w:b/>
                <w:sz w:val="32"/>
              </w:rPr>
            </w:pPr>
            <w:r w:rsidRPr="0009157F">
              <w:rPr>
                <w:b/>
                <w:sz w:val="32"/>
              </w:rPr>
              <w:t>What is insured?</w:t>
            </w:r>
          </w:p>
          <w:p w14:paraId="28110FDE" w14:textId="77777777" w:rsidR="001C1F1E" w:rsidRPr="0009157F" w:rsidRDefault="001C1F1E" w:rsidP="00846A0F">
            <w:pPr>
              <w:rPr>
                <w:b/>
                <w:sz w:val="10"/>
              </w:rPr>
            </w:pPr>
          </w:p>
        </w:tc>
      </w:tr>
      <w:tr w:rsidR="0009157F" w:rsidRPr="00A3535C" w14:paraId="4345E87C" w14:textId="77777777" w:rsidTr="00BF7286">
        <w:trPr>
          <w:trHeight w:val="7658"/>
        </w:trPr>
        <w:tc>
          <w:tcPr>
            <w:tcW w:w="5529" w:type="dxa"/>
            <w:gridSpan w:val="5"/>
            <w:shd w:val="clear" w:color="auto" w:fill="E6E7E8"/>
            <w:tcMar>
              <w:left w:w="0" w:type="dxa"/>
              <w:right w:w="0" w:type="dxa"/>
            </w:tcMar>
          </w:tcPr>
          <w:p w14:paraId="0CAA9530" w14:textId="77777777" w:rsidR="0009157F" w:rsidRPr="0009157F" w:rsidRDefault="0009157F" w:rsidP="00D85D11">
            <w:pPr>
              <w:rPr>
                <w:sz w:val="12"/>
              </w:rPr>
            </w:pPr>
          </w:p>
          <w:p w14:paraId="072A08FD" w14:textId="77777777" w:rsidR="008C2DD5" w:rsidRPr="00646409" w:rsidRDefault="008C2DD5" w:rsidP="008C2DD5">
            <w:pPr>
              <w:pStyle w:val="ListParagraph"/>
              <w:numPr>
                <w:ilvl w:val="0"/>
                <w:numId w:val="4"/>
              </w:numPr>
              <w:ind w:left="426"/>
              <w:rPr>
                <w:sz w:val="18"/>
              </w:rPr>
            </w:pPr>
            <w:r w:rsidRPr="00646409">
              <w:rPr>
                <w:b/>
                <w:sz w:val="18"/>
              </w:rPr>
              <w:t>Overall Maximum Benefit</w:t>
            </w:r>
          </w:p>
          <w:p w14:paraId="72A78E60" w14:textId="4BCB899E" w:rsidR="008C2DD5" w:rsidRDefault="008C2DD5" w:rsidP="008C2DD5">
            <w:pPr>
              <w:ind w:left="426"/>
              <w:rPr>
                <w:b/>
                <w:sz w:val="18"/>
              </w:rPr>
            </w:pPr>
            <w:r w:rsidRPr="00F6181B">
              <w:rPr>
                <w:sz w:val="18"/>
              </w:rPr>
              <w:t xml:space="preserve">We will pay up to a maximum </w:t>
            </w:r>
            <w:r w:rsidR="00C43541">
              <w:rPr>
                <w:sz w:val="18"/>
              </w:rPr>
              <w:t>as detailed on your property emergency schedule</w:t>
            </w:r>
            <w:r w:rsidRPr="00F6181B">
              <w:rPr>
                <w:sz w:val="18"/>
              </w:rPr>
              <w:t xml:space="preserve"> for any one claim including VAT, call-out charges, labour, parts and materials. </w:t>
            </w:r>
          </w:p>
          <w:p w14:paraId="210DE91F" w14:textId="77777777" w:rsidR="008C2DD5" w:rsidRDefault="008C2DD5" w:rsidP="008C2DD5">
            <w:pPr>
              <w:ind w:left="284"/>
              <w:rPr>
                <w:b/>
                <w:sz w:val="18"/>
              </w:rPr>
            </w:pPr>
          </w:p>
          <w:p w14:paraId="2DB501A3" w14:textId="77777777" w:rsidR="008C2DD5" w:rsidRPr="0009157F" w:rsidRDefault="008C2DD5" w:rsidP="008C2DD5">
            <w:pPr>
              <w:pStyle w:val="ListParagraph"/>
              <w:numPr>
                <w:ilvl w:val="0"/>
                <w:numId w:val="4"/>
              </w:numPr>
              <w:ind w:left="426"/>
              <w:rPr>
                <w:sz w:val="18"/>
              </w:rPr>
            </w:pPr>
            <w:r w:rsidRPr="0009157F">
              <w:rPr>
                <w:sz w:val="18"/>
              </w:rPr>
              <w:t xml:space="preserve">Burst pipes or sudden leakage likely to cause damage to your </w:t>
            </w:r>
            <w:r>
              <w:rPr>
                <w:sz w:val="18"/>
              </w:rPr>
              <w:t>home</w:t>
            </w:r>
            <w:r w:rsidRPr="0009157F">
              <w:rPr>
                <w:sz w:val="18"/>
              </w:rPr>
              <w:t xml:space="preserve"> or its contents.</w:t>
            </w:r>
          </w:p>
          <w:p w14:paraId="140C869C" w14:textId="77777777" w:rsidR="008C2DD5" w:rsidRDefault="008C2DD5" w:rsidP="008C2DD5">
            <w:pPr>
              <w:ind w:left="426"/>
              <w:rPr>
                <w:sz w:val="18"/>
              </w:rPr>
            </w:pPr>
          </w:p>
          <w:p w14:paraId="3F94D195" w14:textId="77777777" w:rsidR="008C2DD5" w:rsidRDefault="008C2DD5" w:rsidP="008C2DD5">
            <w:pPr>
              <w:pStyle w:val="ListParagraph"/>
              <w:numPr>
                <w:ilvl w:val="0"/>
                <w:numId w:val="4"/>
              </w:numPr>
              <w:ind w:left="426"/>
              <w:rPr>
                <w:sz w:val="18"/>
              </w:rPr>
            </w:pPr>
            <w:r w:rsidRPr="0009157F">
              <w:rPr>
                <w:sz w:val="18"/>
              </w:rPr>
              <w:t xml:space="preserve">Break-in or vandalism reported to the Police (a crime number should be obtained for further reference) which compromises the security of </w:t>
            </w:r>
            <w:r>
              <w:rPr>
                <w:sz w:val="18"/>
              </w:rPr>
              <w:t>the home</w:t>
            </w:r>
            <w:r w:rsidRPr="0009157F">
              <w:rPr>
                <w:sz w:val="18"/>
              </w:rPr>
              <w:t>.</w:t>
            </w:r>
          </w:p>
          <w:p w14:paraId="4B3922D6" w14:textId="77777777" w:rsidR="008C2DD5" w:rsidRPr="00E47031" w:rsidRDefault="008C2DD5" w:rsidP="008C2DD5">
            <w:pPr>
              <w:pStyle w:val="ListParagraph"/>
              <w:rPr>
                <w:sz w:val="18"/>
              </w:rPr>
            </w:pPr>
          </w:p>
          <w:p w14:paraId="69FA402F" w14:textId="77777777" w:rsidR="008C2DD5" w:rsidRPr="0009157F" w:rsidRDefault="008C2DD5" w:rsidP="008C2DD5">
            <w:pPr>
              <w:pStyle w:val="ListParagraph"/>
              <w:numPr>
                <w:ilvl w:val="0"/>
                <w:numId w:val="4"/>
              </w:numPr>
              <w:ind w:left="426"/>
              <w:rPr>
                <w:sz w:val="18"/>
              </w:rPr>
            </w:pPr>
            <w:r>
              <w:rPr>
                <w:sz w:val="18"/>
              </w:rPr>
              <w:t>Failure or damage to underground drains or sewers.</w:t>
            </w:r>
          </w:p>
          <w:p w14:paraId="407D401D" w14:textId="77777777" w:rsidR="008C2DD5" w:rsidRDefault="008C2DD5" w:rsidP="008C2DD5">
            <w:pPr>
              <w:ind w:left="426"/>
              <w:rPr>
                <w:noProof/>
                <w:lang w:eastAsia="en-GB"/>
              </w:rPr>
            </w:pPr>
          </w:p>
          <w:p w14:paraId="201167BD" w14:textId="77777777" w:rsidR="008C2DD5" w:rsidRDefault="008C2DD5" w:rsidP="008C2DD5">
            <w:pPr>
              <w:pStyle w:val="ListParagraph"/>
              <w:numPr>
                <w:ilvl w:val="0"/>
                <w:numId w:val="4"/>
              </w:numPr>
              <w:ind w:left="426"/>
              <w:rPr>
                <w:sz w:val="18"/>
              </w:rPr>
            </w:pPr>
            <w:r w:rsidRPr="0009157F">
              <w:rPr>
                <w:sz w:val="18"/>
              </w:rPr>
              <w:t xml:space="preserve">Failure of your </w:t>
            </w:r>
            <w:r>
              <w:rPr>
                <w:sz w:val="18"/>
              </w:rPr>
              <w:t xml:space="preserve">main services. </w:t>
            </w:r>
          </w:p>
          <w:p w14:paraId="56C570E9" w14:textId="77777777" w:rsidR="008C2DD5" w:rsidRPr="00E47031" w:rsidRDefault="008C2DD5" w:rsidP="008C2DD5">
            <w:pPr>
              <w:rPr>
                <w:sz w:val="18"/>
              </w:rPr>
            </w:pPr>
          </w:p>
          <w:p w14:paraId="6F897DC6" w14:textId="77777777" w:rsidR="008C2DD5" w:rsidRPr="0009157F" w:rsidRDefault="008C2DD5" w:rsidP="008C2DD5">
            <w:pPr>
              <w:pStyle w:val="ListParagraph"/>
              <w:numPr>
                <w:ilvl w:val="0"/>
                <w:numId w:val="4"/>
              </w:numPr>
              <w:ind w:left="426"/>
              <w:rPr>
                <w:sz w:val="18"/>
              </w:rPr>
            </w:pPr>
            <w:r>
              <w:rPr>
                <w:sz w:val="18"/>
              </w:rPr>
              <w:t xml:space="preserve">Failure of your domestic hot water heating. </w:t>
            </w:r>
          </w:p>
          <w:p w14:paraId="08AAFAB0" w14:textId="77777777" w:rsidR="008C2DD5" w:rsidRDefault="008C2DD5" w:rsidP="008C2DD5">
            <w:pPr>
              <w:ind w:left="426"/>
              <w:rPr>
                <w:noProof/>
                <w:lang w:eastAsia="en-GB"/>
              </w:rPr>
            </w:pPr>
          </w:p>
          <w:p w14:paraId="225FD8D4" w14:textId="2E341D54" w:rsidR="008C2DD5" w:rsidRPr="008D133E" w:rsidRDefault="008C2DD5" w:rsidP="008C2DD5">
            <w:pPr>
              <w:pStyle w:val="ListParagraph"/>
              <w:numPr>
                <w:ilvl w:val="0"/>
                <w:numId w:val="4"/>
              </w:numPr>
              <w:ind w:left="426"/>
              <w:rPr>
                <w:sz w:val="18"/>
              </w:rPr>
            </w:pPr>
            <w:r>
              <w:rPr>
                <w:sz w:val="18"/>
              </w:rPr>
              <w:t xml:space="preserve">Total failure of your central heating involving a boiler or warm air unit </w:t>
            </w:r>
            <w:r w:rsidRPr="008D133E">
              <w:rPr>
                <w:sz w:val="18"/>
              </w:rPr>
              <w:t xml:space="preserve">causing unreasonable discomfort or risking frost damage to </w:t>
            </w:r>
            <w:r w:rsidR="00322B2E" w:rsidRPr="008D133E">
              <w:rPr>
                <w:sz w:val="18"/>
              </w:rPr>
              <w:t>the home</w:t>
            </w:r>
            <w:r w:rsidR="00322B2E">
              <w:rPr>
                <w:sz w:val="18"/>
              </w:rPr>
              <w:t>.</w:t>
            </w:r>
          </w:p>
          <w:p w14:paraId="520DFAE8" w14:textId="77777777" w:rsidR="008C2DD5" w:rsidRDefault="008C2DD5" w:rsidP="008C2DD5">
            <w:pPr>
              <w:ind w:left="426"/>
              <w:rPr>
                <w:noProof/>
                <w:lang w:eastAsia="en-GB"/>
              </w:rPr>
            </w:pPr>
          </w:p>
          <w:p w14:paraId="7D5F7177" w14:textId="77777777" w:rsidR="008C2DD5" w:rsidRPr="00796129" w:rsidRDefault="008C2DD5" w:rsidP="008C2DD5">
            <w:pPr>
              <w:pStyle w:val="ListParagraph"/>
              <w:numPr>
                <w:ilvl w:val="0"/>
                <w:numId w:val="4"/>
              </w:numPr>
              <w:ind w:left="426"/>
              <w:rPr>
                <w:sz w:val="18"/>
              </w:rPr>
            </w:pPr>
            <w:r>
              <w:rPr>
                <w:sz w:val="18"/>
              </w:rPr>
              <w:t>A leakage caused by smashed toilet bowl or cistern or breakage of the cistern internal mechanism which prevents flushing and creates and emergency as there is no other toilet in the home.</w:t>
            </w:r>
          </w:p>
          <w:p w14:paraId="5190E49B" w14:textId="77777777" w:rsidR="008C2DD5" w:rsidRDefault="008C2DD5" w:rsidP="008C2DD5">
            <w:pPr>
              <w:ind w:left="426"/>
              <w:rPr>
                <w:noProof/>
                <w:lang w:eastAsia="en-GB"/>
              </w:rPr>
            </w:pPr>
          </w:p>
          <w:p w14:paraId="3E9EEA3F" w14:textId="2055E56D" w:rsidR="008C2DD5" w:rsidRDefault="008C2DD5" w:rsidP="008C2DD5">
            <w:pPr>
              <w:pStyle w:val="ListParagraph"/>
              <w:numPr>
                <w:ilvl w:val="0"/>
                <w:numId w:val="4"/>
              </w:numPr>
              <w:ind w:left="426"/>
              <w:rPr>
                <w:sz w:val="18"/>
              </w:rPr>
            </w:pPr>
            <w:r w:rsidRPr="0009157F">
              <w:rPr>
                <w:sz w:val="18"/>
              </w:rPr>
              <w:t xml:space="preserve">Pest Infestation. Removal or </w:t>
            </w:r>
            <w:r w:rsidR="00322B2E" w:rsidRPr="0009157F">
              <w:rPr>
                <w:sz w:val="18"/>
              </w:rPr>
              <w:t>wasps’</w:t>
            </w:r>
            <w:r w:rsidRPr="0009157F">
              <w:rPr>
                <w:sz w:val="18"/>
              </w:rPr>
              <w:t xml:space="preserve"> nests, field and house mice or brown rats within the main building of your premises.</w:t>
            </w:r>
          </w:p>
          <w:p w14:paraId="718D47DA" w14:textId="77777777" w:rsidR="008C2DD5" w:rsidRPr="00E47031" w:rsidRDefault="008C2DD5" w:rsidP="008C2DD5">
            <w:pPr>
              <w:rPr>
                <w:sz w:val="18"/>
              </w:rPr>
            </w:pPr>
          </w:p>
          <w:p w14:paraId="540A75A6" w14:textId="331873B7" w:rsidR="008C2DD5" w:rsidRPr="0009157F" w:rsidRDefault="008C2DD5" w:rsidP="008C2DD5">
            <w:pPr>
              <w:pStyle w:val="ListParagraph"/>
              <w:numPr>
                <w:ilvl w:val="0"/>
                <w:numId w:val="4"/>
              </w:numPr>
              <w:ind w:left="426"/>
              <w:rPr>
                <w:sz w:val="18"/>
              </w:rPr>
            </w:pPr>
            <w:r>
              <w:rPr>
                <w:sz w:val="18"/>
              </w:rPr>
              <w:t>Missing or repositioned roof tiles likely to cause damage to the home or its contents</w:t>
            </w:r>
            <w:r w:rsidR="00322B2E">
              <w:rPr>
                <w:sz w:val="18"/>
              </w:rPr>
              <w:t>.</w:t>
            </w:r>
          </w:p>
          <w:p w14:paraId="30503A19" w14:textId="77777777" w:rsidR="00376CBB" w:rsidRPr="0009157F" w:rsidRDefault="00376CBB" w:rsidP="00376CBB">
            <w:pPr>
              <w:rPr>
                <w:sz w:val="12"/>
              </w:rPr>
            </w:pPr>
          </w:p>
          <w:p w14:paraId="10D18DED" w14:textId="77777777" w:rsidR="0009157F" w:rsidRPr="00713D82" w:rsidRDefault="0009157F" w:rsidP="003C6322">
            <w:pPr>
              <w:pStyle w:val="ListParagraph"/>
              <w:ind w:left="426"/>
              <w:rPr>
                <w:sz w:val="6"/>
              </w:rPr>
            </w:pPr>
          </w:p>
        </w:tc>
        <w:tc>
          <w:tcPr>
            <w:tcW w:w="457" w:type="dxa"/>
            <w:shd w:val="clear" w:color="auto" w:fill="auto"/>
          </w:tcPr>
          <w:p w14:paraId="523E8374" w14:textId="77777777" w:rsidR="0009157F" w:rsidRPr="00A3535C" w:rsidRDefault="0009157F"/>
        </w:tc>
      </w:tr>
      <w:tr w:rsidR="0009157F" w:rsidRPr="00A3535C" w14:paraId="633AEDE1" w14:textId="77777777" w:rsidTr="00BF7286">
        <w:trPr>
          <w:gridAfter w:val="1"/>
          <w:wAfter w:w="457" w:type="dxa"/>
        </w:trPr>
        <w:tc>
          <w:tcPr>
            <w:tcW w:w="851" w:type="dxa"/>
            <w:shd w:val="clear" w:color="auto" w:fill="auto"/>
            <w:tcMar>
              <w:left w:w="0" w:type="dxa"/>
              <w:right w:w="0" w:type="dxa"/>
            </w:tcMar>
          </w:tcPr>
          <w:p w14:paraId="15BAFF2A" w14:textId="77777777" w:rsidR="0009157F" w:rsidRDefault="0009157F" w:rsidP="00F6181B">
            <w:pPr>
              <w:rPr>
                <w:noProof/>
                <w:lang w:eastAsia="en-GB"/>
              </w:rPr>
            </w:pPr>
          </w:p>
        </w:tc>
        <w:tc>
          <w:tcPr>
            <w:tcW w:w="457" w:type="dxa"/>
            <w:gridSpan w:val="2"/>
            <w:shd w:val="clear" w:color="auto" w:fill="auto"/>
          </w:tcPr>
          <w:p w14:paraId="41DBADCC" w14:textId="77777777" w:rsidR="0009157F" w:rsidRDefault="0009157F" w:rsidP="00D85D11">
            <w:pPr>
              <w:rPr>
                <w:noProof/>
                <w:lang w:eastAsia="en-GB"/>
              </w:rPr>
            </w:pPr>
          </w:p>
        </w:tc>
        <w:tc>
          <w:tcPr>
            <w:tcW w:w="4221" w:type="dxa"/>
            <w:gridSpan w:val="2"/>
            <w:shd w:val="clear" w:color="auto" w:fill="auto"/>
            <w:tcMar>
              <w:left w:w="0" w:type="dxa"/>
            </w:tcMar>
          </w:tcPr>
          <w:p w14:paraId="71401AEB" w14:textId="77777777" w:rsidR="0009157F" w:rsidRDefault="0009157F" w:rsidP="00D85D11">
            <w:pPr>
              <w:rPr>
                <w:sz w:val="18"/>
              </w:rPr>
            </w:pPr>
          </w:p>
          <w:p w14:paraId="45ADFCE0" w14:textId="77777777" w:rsidR="00BF7286" w:rsidRDefault="00BF7286" w:rsidP="00D85D11">
            <w:pPr>
              <w:rPr>
                <w:sz w:val="18"/>
              </w:rPr>
            </w:pPr>
          </w:p>
          <w:p w14:paraId="0A63F733" w14:textId="77777777" w:rsidR="00BF7286" w:rsidRDefault="00BF7286" w:rsidP="00D85D11">
            <w:pPr>
              <w:rPr>
                <w:sz w:val="18"/>
              </w:rPr>
            </w:pPr>
          </w:p>
          <w:p w14:paraId="12002387" w14:textId="77777777" w:rsidR="00BF7286" w:rsidRDefault="00BF7286" w:rsidP="00D85D11">
            <w:pPr>
              <w:rPr>
                <w:sz w:val="18"/>
              </w:rPr>
            </w:pPr>
          </w:p>
          <w:p w14:paraId="347738CE" w14:textId="77777777" w:rsidR="00BF7286" w:rsidRDefault="00BF7286" w:rsidP="00D85D11">
            <w:pPr>
              <w:rPr>
                <w:sz w:val="18"/>
              </w:rPr>
            </w:pPr>
          </w:p>
          <w:p w14:paraId="74B8F51D" w14:textId="77777777" w:rsidR="00BF7286" w:rsidRDefault="00BF7286" w:rsidP="00D85D11">
            <w:pPr>
              <w:rPr>
                <w:sz w:val="18"/>
              </w:rPr>
            </w:pPr>
          </w:p>
          <w:p w14:paraId="7D8EBCC9" w14:textId="77777777" w:rsidR="00BF7286" w:rsidRDefault="00BF7286" w:rsidP="00D85D11">
            <w:pPr>
              <w:rPr>
                <w:sz w:val="18"/>
              </w:rPr>
            </w:pPr>
          </w:p>
          <w:p w14:paraId="23A74626" w14:textId="76A04547" w:rsidR="00BF7286" w:rsidRDefault="00BF7286" w:rsidP="00D85D11">
            <w:pPr>
              <w:rPr>
                <w:sz w:val="18"/>
              </w:rPr>
            </w:pPr>
          </w:p>
        </w:tc>
      </w:tr>
      <w:tr w:rsidR="00080491" w14:paraId="36B93673" w14:textId="77777777" w:rsidTr="00BF7286">
        <w:trPr>
          <w:gridAfter w:val="1"/>
          <w:wAfter w:w="458" w:type="dxa"/>
          <w:trHeight w:val="337"/>
        </w:trPr>
        <w:tc>
          <w:tcPr>
            <w:tcW w:w="938" w:type="dxa"/>
            <w:gridSpan w:val="2"/>
            <w:vMerge w:val="restart"/>
            <w:shd w:val="clear" w:color="auto" w:fill="E6E7E8"/>
          </w:tcPr>
          <w:p w14:paraId="528ED3FD" w14:textId="77777777" w:rsidR="00080491" w:rsidRDefault="00080491" w:rsidP="00D85D11">
            <w:r>
              <w:rPr>
                <w:noProof/>
                <w:lang w:eastAsia="en-GB"/>
              </w:rPr>
              <w:drawing>
                <wp:inline distT="0" distB="0" distL="0" distR="0" wp14:anchorId="4B3DB4FC" wp14:editId="1954F613">
                  <wp:extent cx="457200" cy="468000"/>
                  <wp:effectExtent l="0" t="0" r="0" b="825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00" cy="468000"/>
                          </a:xfrm>
                          <a:prstGeom prst="rect">
                            <a:avLst/>
                          </a:prstGeom>
                        </pic:spPr>
                      </pic:pic>
                    </a:graphicData>
                  </a:graphic>
                </wp:inline>
              </w:drawing>
            </w:r>
          </w:p>
        </w:tc>
        <w:tc>
          <w:tcPr>
            <w:tcW w:w="4595" w:type="dxa"/>
            <w:gridSpan w:val="3"/>
            <w:shd w:val="clear" w:color="auto" w:fill="E6E7E8"/>
          </w:tcPr>
          <w:p w14:paraId="4C676C79" w14:textId="77777777" w:rsidR="00080491" w:rsidRDefault="00080491" w:rsidP="00D85D11">
            <w:r w:rsidRPr="0041242C">
              <w:rPr>
                <w:b/>
                <w:sz w:val="32"/>
              </w:rPr>
              <w:t xml:space="preserve">What is </w:t>
            </w:r>
            <w:r>
              <w:rPr>
                <w:b/>
                <w:sz w:val="32"/>
              </w:rPr>
              <w:t xml:space="preserve">not </w:t>
            </w:r>
            <w:r w:rsidRPr="0041242C">
              <w:rPr>
                <w:b/>
                <w:sz w:val="32"/>
              </w:rPr>
              <w:t>insured?</w:t>
            </w:r>
          </w:p>
        </w:tc>
      </w:tr>
      <w:tr w:rsidR="00080491" w:rsidRPr="00A3535C" w14:paraId="5B31AB79" w14:textId="77777777" w:rsidTr="00BF7286">
        <w:trPr>
          <w:gridAfter w:val="1"/>
          <w:wAfter w:w="458" w:type="dxa"/>
          <w:trHeight w:val="336"/>
        </w:trPr>
        <w:tc>
          <w:tcPr>
            <w:tcW w:w="938" w:type="dxa"/>
            <w:gridSpan w:val="2"/>
            <w:vMerge/>
            <w:shd w:val="clear" w:color="auto" w:fill="E6E7E8"/>
          </w:tcPr>
          <w:p w14:paraId="7A6AA11B" w14:textId="77777777" w:rsidR="00080491" w:rsidRDefault="00080491" w:rsidP="00D85D11">
            <w:pPr>
              <w:rPr>
                <w:noProof/>
                <w:lang w:eastAsia="en-GB"/>
              </w:rPr>
            </w:pPr>
          </w:p>
        </w:tc>
        <w:tc>
          <w:tcPr>
            <w:tcW w:w="521" w:type="dxa"/>
            <w:gridSpan w:val="2"/>
            <w:shd w:val="clear" w:color="auto" w:fill="E6E7E8"/>
          </w:tcPr>
          <w:p w14:paraId="67B38603" w14:textId="77777777" w:rsidR="00080491" w:rsidRPr="0041242C" w:rsidRDefault="00080491" w:rsidP="00D85D11">
            <w:pPr>
              <w:rPr>
                <w:b/>
                <w:sz w:val="32"/>
              </w:rPr>
            </w:pPr>
          </w:p>
        </w:tc>
        <w:tc>
          <w:tcPr>
            <w:tcW w:w="4074" w:type="dxa"/>
            <w:shd w:val="clear" w:color="auto" w:fill="E6E7E8"/>
            <w:tcMar>
              <w:left w:w="0" w:type="dxa"/>
            </w:tcMar>
          </w:tcPr>
          <w:p w14:paraId="6D290F02" w14:textId="77777777" w:rsidR="001C1F1E" w:rsidRPr="001C1F1E" w:rsidRDefault="001C1F1E" w:rsidP="0009157F">
            <w:pPr>
              <w:rPr>
                <w:sz w:val="10"/>
              </w:rPr>
            </w:pPr>
          </w:p>
        </w:tc>
      </w:tr>
      <w:tr w:rsidR="0009157F" w:rsidRPr="00A3535C" w14:paraId="1E0204D2" w14:textId="77777777" w:rsidTr="00BF7286">
        <w:trPr>
          <w:gridAfter w:val="1"/>
          <w:wAfter w:w="458" w:type="dxa"/>
          <w:trHeight w:val="7630"/>
        </w:trPr>
        <w:tc>
          <w:tcPr>
            <w:tcW w:w="5533" w:type="dxa"/>
            <w:gridSpan w:val="5"/>
            <w:shd w:val="clear" w:color="auto" w:fill="E6E7E8"/>
          </w:tcPr>
          <w:p w14:paraId="1B8C2297" w14:textId="77777777" w:rsidR="0009157F" w:rsidRPr="00143C8C" w:rsidRDefault="0009157F" w:rsidP="00D85D11">
            <w:pPr>
              <w:rPr>
                <w:sz w:val="6"/>
              </w:rPr>
            </w:pPr>
          </w:p>
          <w:p w14:paraId="6A17C854" w14:textId="4C1C0DEB" w:rsidR="008C2DD5" w:rsidRDefault="008C2DD5" w:rsidP="008C2DD5">
            <w:pPr>
              <w:pStyle w:val="ListParagraph"/>
              <w:numPr>
                <w:ilvl w:val="0"/>
                <w:numId w:val="5"/>
              </w:numPr>
              <w:ind w:left="431"/>
              <w:rPr>
                <w:sz w:val="18"/>
                <w:szCs w:val="18"/>
              </w:rPr>
            </w:pPr>
            <w:r w:rsidRPr="00E47031">
              <w:rPr>
                <w:sz w:val="18"/>
                <w:szCs w:val="18"/>
              </w:rPr>
              <w:t>Any Emergency</w:t>
            </w:r>
            <w:r>
              <w:rPr>
                <w:sz w:val="18"/>
                <w:szCs w:val="18"/>
              </w:rPr>
              <w:t>, loss or damage arising from faults, damage or infestation you were aware of at the time you entered into this contract</w:t>
            </w:r>
            <w:r w:rsidR="00322B2E">
              <w:rPr>
                <w:sz w:val="18"/>
                <w:szCs w:val="18"/>
              </w:rPr>
              <w:t>.</w:t>
            </w:r>
            <w:r w:rsidRPr="00E47031">
              <w:rPr>
                <w:sz w:val="18"/>
                <w:szCs w:val="18"/>
              </w:rPr>
              <w:t xml:space="preserve"> </w:t>
            </w:r>
          </w:p>
          <w:p w14:paraId="6ED10C9B" w14:textId="77777777" w:rsidR="00CD5DB0" w:rsidRDefault="00CD5DB0" w:rsidP="00CD5DB0">
            <w:pPr>
              <w:pStyle w:val="ListParagraph"/>
              <w:ind w:left="431"/>
              <w:rPr>
                <w:sz w:val="18"/>
                <w:szCs w:val="18"/>
              </w:rPr>
            </w:pPr>
          </w:p>
          <w:p w14:paraId="19DD3791" w14:textId="6B4ED36D" w:rsidR="00CD5DB0" w:rsidRPr="00E47031" w:rsidRDefault="00CD5DB0" w:rsidP="008C2DD5">
            <w:pPr>
              <w:pStyle w:val="ListParagraph"/>
              <w:numPr>
                <w:ilvl w:val="0"/>
                <w:numId w:val="5"/>
              </w:numPr>
              <w:ind w:left="431"/>
              <w:rPr>
                <w:sz w:val="18"/>
                <w:szCs w:val="18"/>
              </w:rPr>
            </w:pPr>
            <w:r>
              <w:rPr>
                <w:sz w:val="18"/>
                <w:szCs w:val="18"/>
              </w:rPr>
              <w:t>The excess shown on your Property Emergency Schedule</w:t>
            </w:r>
            <w:r w:rsidR="00322B2E">
              <w:rPr>
                <w:sz w:val="18"/>
                <w:szCs w:val="18"/>
              </w:rPr>
              <w:t>.</w:t>
            </w:r>
          </w:p>
          <w:p w14:paraId="2D6D37AD" w14:textId="77777777" w:rsidR="008C2DD5" w:rsidRPr="00E47031" w:rsidRDefault="008C2DD5" w:rsidP="008C2DD5">
            <w:pPr>
              <w:pStyle w:val="ListParagraph"/>
              <w:ind w:left="431"/>
              <w:rPr>
                <w:sz w:val="18"/>
                <w:szCs w:val="18"/>
              </w:rPr>
            </w:pPr>
          </w:p>
          <w:p w14:paraId="51FDB6AC" w14:textId="77777777" w:rsidR="008C2DD5" w:rsidRDefault="008C2DD5" w:rsidP="008C2DD5">
            <w:pPr>
              <w:pStyle w:val="ListParagraph"/>
              <w:numPr>
                <w:ilvl w:val="0"/>
                <w:numId w:val="5"/>
              </w:numPr>
              <w:ind w:left="431"/>
              <w:rPr>
                <w:noProof/>
                <w:sz w:val="18"/>
                <w:szCs w:val="18"/>
                <w:lang w:eastAsia="en-GB"/>
              </w:rPr>
            </w:pPr>
            <w:r w:rsidRPr="00E47031">
              <w:rPr>
                <w:sz w:val="18"/>
                <w:szCs w:val="18"/>
              </w:rPr>
              <w:t>Dripping taps, results of hard water scaling deposits,</w:t>
            </w:r>
            <w:r>
              <w:rPr>
                <w:sz w:val="18"/>
                <w:szCs w:val="18"/>
              </w:rPr>
              <w:t xml:space="preserve"> burst or leaking flexible hose, slow seepage, leaking overflows,</w:t>
            </w:r>
            <w:r w:rsidRPr="00E47031">
              <w:rPr>
                <w:sz w:val="18"/>
                <w:szCs w:val="18"/>
              </w:rPr>
              <w:t xml:space="preserve"> blocked or misaligned guttering, damage to boundary walls, hedges or fences</w:t>
            </w:r>
            <w:r>
              <w:rPr>
                <w:sz w:val="18"/>
                <w:szCs w:val="18"/>
              </w:rPr>
              <w:t>.</w:t>
            </w:r>
          </w:p>
          <w:p w14:paraId="0D55C1A0" w14:textId="77777777" w:rsidR="008C2DD5" w:rsidRPr="00E47031" w:rsidRDefault="008C2DD5" w:rsidP="008C2DD5">
            <w:pPr>
              <w:pStyle w:val="ListParagraph"/>
              <w:rPr>
                <w:noProof/>
                <w:sz w:val="18"/>
                <w:szCs w:val="18"/>
                <w:lang w:eastAsia="en-GB"/>
              </w:rPr>
            </w:pPr>
          </w:p>
          <w:p w14:paraId="2DF1C223" w14:textId="4A11DB62" w:rsidR="008C2DD5" w:rsidRPr="00E47031" w:rsidRDefault="008C2DD5" w:rsidP="008C2DD5">
            <w:pPr>
              <w:pStyle w:val="ListParagraph"/>
              <w:numPr>
                <w:ilvl w:val="0"/>
                <w:numId w:val="5"/>
              </w:numPr>
              <w:ind w:left="431"/>
              <w:rPr>
                <w:noProof/>
                <w:sz w:val="18"/>
                <w:szCs w:val="18"/>
                <w:lang w:eastAsia="en-GB"/>
              </w:rPr>
            </w:pPr>
            <w:r>
              <w:rPr>
                <w:noProof/>
                <w:sz w:val="18"/>
                <w:szCs w:val="18"/>
                <w:lang w:eastAsia="en-GB"/>
              </w:rPr>
              <w:t>Blockage of soil or waste pipes from sinks, basins, bidets, baths or showers</w:t>
            </w:r>
            <w:r w:rsidR="00322B2E">
              <w:rPr>
                <w:noProof/>
                <w:sz w:val="18"/>
                <w:szCs w:val="18"/>
                <w:lang w:eastAsia="en-GB"/>
              </w:rPr>
              <w:t>.</w:t>
            </w:r>
          </w:p>
          <w:p w14:paraId="2EB1763B" w14:textId="77777777" w:rsidR="008C2DD5" w:rsidRPr="00E47031" w:rsidRDefault="008C2DD5" w:rsidP="008C2DD5">
            <w:pPr>
              <w:rPr>
                <w:noProof/>
                <w:sz w:val="18"/>
                <w:szCs w:val="18"/>
                <w:lang w:eastAsia="en-GB"/>
              </w:rPr>
            </w:pPr>
          </w:p>
          <w:p w14:paraId="69119424" w14:textId="2A1A0FE7" w:rsidR="008C2DD5" w:rsidRDefault="008C2DD5" w:rsidP="008C2DD5">
            <w:pPr>
              <w:pStyle w:val="ListParagraph"/>
              <w:numPr>
                <w:ilvl w:val="0"/>
                <w:numId w:val="5"/>
              </w:numPr>
              <w:ind w:left="431"/>
              <w:rPr>
                <w:sz w:val="18"/>
              </w:rPr>
            </w:pPr>
            <w:r w:rsidRPr="00E47031">
              <w:rPr>
                <w:sz w:val="18"/>
                <w:szCs w:val="18"/>
              </w:rPr>
              <w:t xml:space="preserve">In connection with the boiler or warm air unit: any boiler or warm air unit over 10 years old, fuel lines including gas leaks, any re-lighting of the </w:t>
            </w:r>
            <w:r>
              <w:rPr>
                <w:sz w:val="18"/>
              </w:rPr>
              <w:t>pilot light, radiator valves, boiler of system noise</w:t>
            </w:r>
            <w:r w:rsidR="00322B2E">
              <w:rPr>
                <w:sz w:val="18"/>
              </w:rPr>
              <w:t>.</w:t>
            </w:r>
          </w:p>
          <w:p w14:paraId="626D19B2" w14:textId="77777777" w:rsidR="008C2DD5" w:rsidRPr="00761B31" w:rsidRDefault="008C2DD5" w:rsidP="008C2DD5">
            <w:pPr>
              <w:pStyle w:val="ListParagraph"/>
              <w:rPr>
                <w:sz w:val="18"/>
              </w:rPr>
            </w:pPr>
          </w:p>
          <w:p w14:paraId="0E7F9BBB" w14:textId="77777777" w:rsidR="008C2DD5" w:rsidRDefault="008C2DD5" w:rsidP="008C2DD5">
            <w:pPr>
              <w:pStyle w:val="ListParagraph"/>
              <w:numPr>
                <w:ilvl w:val="0"/>
                <w:numId w:val="5"/>
              </w:numPr>
              <w:ind w:left="431"/>
              <w:rPr>
                <w:sz w:val="18"/>
              </w:rPr>
            </w:pPr>
            <w:r>
              <w:rPr>
                <w:sz w:val="18"/>
              </w:rPr>
              <w:t xml:space="preserve">Breakdown of, loss or damage to Saniflow toilets and other mechanical equipment. </w:t>
            </w:r>
          </w:p>
          <w:p w14:paraId="50861525" w14:textId="77777777" w:rsidR="008C2DD5" w:rsidRPr="00761B31" w:rsidRDefault="008C2DD5" w:rsidP="008C2DD5">
            <w:pPr>
              <w:pStyle w:val="ListParagraph"/>
              <w:rPr>
                <w:sz w:val="18"/>
              </w:rPr>
            </w:pPr>
          </w:p>
          <w:p w14:paraId="42E61FD5" w14:textId="77777777" w:rsidR="008C2DD5" w:rsidRDefault="008C2DD5" w:rsidP="008C2DD5">
            <w:pPr>
              <w:pStyle w:val="ListParagraph"/>
              <w:numPr>
                <w:ilvl w:val="0"/>
                <w:numId w:val="5"/>
              </w:numPr>
              <w:ind w:left="431"/>
              <w:rPr>
                <w:sz w:val="18"/>
              </w:rPr>
            </w:pPr>
            <w:r>
              <w:rPr>
                <w:sz w:val="18"/>
              </w:rPr>
              <w:t xml:space="preserve">Failure of any service where the problem is situated outside the boundary of the plot or land on which your home is situated. </w:t>
            </w:r>
          </w:p>
          <w:p w14:paraId="115FFDBB" w14:textId="77777777" w:rsidR="008C2DD5" w:rsidRPr="00761B31" w:rsidRDefault="008C2DD5" w:rsidP="008C2DD5">
            <w:pPr>
              <w:pStyle w:val="ListParagraph"/>
              <w:rPr>
                <w:sz w:val="18"/>
              </w:rPr>
            </w:pPr>
          </w:p>
          <w:p w14:paraId="2A95B01F" w14:textId="44E0C777" w:rsidR="008C2DD5" w:rsidRDefault="008C2DD5" w:rsidP="008C2DD5">
            <w:pPr>
              <w:pStyle w:val="ListParagraph"/>
              <w:numPr>
                <w:ilvl w:val="0"/>
                <w:numId w:val="5"/>
              </w:numPr>
              <w:ind w:left="431"/>
              <w:rPr>
                <w:sz w:val="18"/>
              </w:rPr>
            </w:pPr>
            <w:r>
              <w:rPr>
                <w:sz w:val="18"/>
              </w:rPr>
              <w:t>Any damage caused by the pests or infestations or by their removal</w:t>
            </w:r>
            <w:r w:rsidR="00322B2E">
              <w:rPr>
                <w:sz w:val="18"/>
              </w:rPr>
              <w:t>.</w:t>
            </w:r>
          </w:p>
          <w:p w14:paraId="4B927026" w14:textId="77777777" w:rsidR="008C2DD5" w:rsidRPr="00DA6E84" w:rsidRDefault="008C2DD5" w:rsidP="008C2DD5">
            <w:pPr>
              <w:pStyle w:val="ListParagraph"/>
              <w:rPr>
                <w:sz w:val="18"/>
              </w:rPr>
            </w:pPr>
          </w:p>
          <w:p w14:paraId="4BE5484E" w14:textId="77777777" w:rsidR="008C2DD5" w:rsidRDefault="008C2DD5" w:rsidP="008C2DD5">
            <w:pPr>
              <w:pStyle w:val="ListParagraph"/>
              <w:numPr>
                <w:ilvl w:val="0"/>
                <w:numId w:val="5"/>
              </w:numPr>
              <w:ind w:left="431"/>
              <w:rPr>
                <w:sz w:val="18"/>
              </w:rPr>
            </w:pPr>
            <w:r>
              <w:rPr>
                <w:sz w:val="18"/>
              </w:rPr>
              <w:t>Pest infestations in the gardens or outbuildings.</w:t>
            </w:r>
          </w:p>
          <w:p w14:paraId="3613C4C2" w14:textId="77777777" w:rsidR="008C2DD5" w:rsidRPr="008D133E" w:rsidRDefault="008C2DD5" w:rsidP="008C2DD5">
            <w:pPr>
              <w:pStyle w:val="ListParagraph"/>
              <w:rPr>
                <w:sz w:val="18"/>
              </w:rPr>
            </w:pPr>
          </w:p>
          <w:p w14:paraId="2F7019F3" w14:textId="7E51030F" w:rsidR="008C2DD5" w:rsidRDefault="008C2DD5" w:rsidP="008C2DD5">
            <w:pPr>
              <w:pStyle w:val="ListParagraph"/>
              <w:numPr>
                <w:ilvl w:val="0"/>
                <w:numId w:val="5"/>
              </w:numPr>
              <w:ind w:left="431"/>
              <w:rPr>
                <w:sz w:val="18"/>
              </w:rPr>
            </w:pPr>
            <w:r>
              <w:rPr>
                <w:sz w:val="18"/>
              </w:rPr>
              <w:t>Breakage of internal glass or doors</w:t>
            </w:r>
            <w:r w:rsidR="00322B2E">
              <w:rPr>
                <w:sz w:val="18"/>
              </w:rPr>
              <w:t>.</w:t>
            </w:r>
          </w:p>
          <w:p w14:paraId="7AA04016" w14:textId="77777777" w:rsidR="008C2DD5" w:rsidRPr="008D133E" w:rsidRDefault="008C2DD5" w:rsidP="008C2DD5">
            <w:pPr>
              <w:pStyle w:val="ListParagraph"/>
              <w:rPr>
                <w:sz w:val="18"/>
              </w:rPr>
            </w:pPr>
          </w:p>
          <w:p w14:paraId="70C790C3" w14:textId="04EF46B2" w:rsidR="008C2DD5" w:rsidRDefault="008C2DD5" w:rsidP="008C2DD5">
            <w:pPr>
              <w:pStyle w:val="ListParagraph"/>
              <w:numPr>
                <w:ilvl w:val="0"/>
                <w:numId w:val="5"/>
              </w:numPr>
              <w:ind w:left="431"/>
              <w:rPr>
                <w:sz w:val="18"/>
              </w:rPr>
            </w:pPr>
            <w:r>
              <w:rPr>
                <w:sz w:val="18"/>
              </w:rPr>
              <w:t>Vandalism caused by your tenant or anyone staying at the property with your permission</w:t>
            </w:r>
            <w:r w:rsidR="00322B2E">
              <w:rPr>
                <w:sz w:val="18"/>
              </w:rPr>
              <w:t>.</w:t>
            </w:r>
          </w:p>
          <w:p w14:paraId="330983F3" w14:textId="77777777" w:rsidR="0009157F" w:rsidRDefault="0009157F" w:rsidP="00D85D11">
            <w:pPr>
              <w:rPr>
                <w:sz w:val="10"/>
              </w:rPr>
            </w:pPr>
          </w:p>
          <w:p w14:paraId="0F17C58A" w14:textId="77777777" w:rsidR="0009157F" w:rsidRPr="001C1F1E" w:rsidRDefault="0009157F" w:rsidP="0009157F">
            <w:pPr>
              <w:rPr>
                <w:sz w:val="10"/>
              </w:rPr>
            </w:pPr>
          </w:p>
        </w:tc>
      </w:tr>
    </w:tbl>
    <w:p w14:paraId="37B1A402" w14:textId="77777777" w:rsidR="00F6181B" w:rsidRDefault="00F6181B" w:rsidP="00CC12EE"/>
    <w:p w14:paraId="1C71DD00" w14:textId="77777777" w:rsidR="00BF7286" w:rsidRDefault="00BF7286" w:rsidP="00CC12EE"/>
    <w:p w14:paraId="1C6FE861" w14:textId="77777777" w:rsidR="00BF7286" w:rsidRDefault="00BF7286" w:rsidP="00CC12EE"/>
    <w:p w14:paraId="0B56386C" w14:textId="77777777" w:rsidR="00BF7286" w:rsidRDefault="00BF7286" w:rsidP="00CC12EE"/>
    <w:p w14:paraId="4E7F9CEB" w14:textId="0C3293A1" w:rsidR="00BF7286" w:rsidRDefault="00BF7286" w:rsidP="00CC12EE">
      <w:pPr>
        <w:sectPr w:rsidR="00BF7286" w:rsidSect="001C1F1E">
          <w:type w:val="continuous"/>
          <w:pgSz w:w="11906" w:h="16838"/>
          <w:pgMar w:top="284" w:right="282" w:bottom="426" w:left="426" w:header="708" w:footer="708" w:gutter="0"/>
          <w:cols w:num="2" w:space="142"/>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526"/>
        <w:gridCol w:w="9681"/>
      </w:tblGrid>
      <w:tr w:rsidR="00245938" w14:paraId="51BB148D" w14:textId="77777777" w:rsidTr="00245938">
        <w:trPr>
          <w:trHeight w:val="328"/>
        </w:trPr>
        <w:tc>
          <w:tcPr>
            <w:tcW w:w="11136" w:type="dxa"/>
            <w:gridSpan w:val="3"/>
            <w:shd w:val="clear" w:color="auto" w:fill="auto"/>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236"/>
              <w:gridCol w:w="9971"/>
            </w:tblGrid>
            <w:tr w:rsidR="00F67017" w:rsidRPr="00DA4353" w14:paraId="379120B0" w14:textId="77777777" w:rsidTr="002C0BCF">
              <w:trPr>
                <w:trHeight w:val="328"/>
              </w:trPr>
              <w:tc>
                <w:tcPr>
                  <w:tcW w:w="929" w:type="dxa"/>
                  <w:vMerge w:val="restart"/>
                  <w:shd w:val="clear" w:color="auto" w:fill="E6E7E8"/>
                  <w:tcMar>
                    <w:left w:w="0" w:type="dxa"/>
                    <w:right w:w="0" w:type="dxa"/>
                  </w:tcMar>
                </w:tcPr>
                <w:p w14:paraId="77B04B39" w14:textId="77777777" w:rsidR="00F67017" w:rsidRDefault="00F67017" w:rsidP="00F67017">
                  <w:pPr>
                    <w:jc w:val="center"/>
                    <w:rPr>
                      <w:noProof/>
                      <w:lang w:eastAsia="en-GB"/>
                    </w:rPr>
                  </w:pPr>
                  <w:r>
                    <w:rPr>
                      <w:noProof/>
                      <w:lang w:eastAsia="en-GB"/>
                    </w:rPr>
                    <w:lastRenderedPageBreak/>
                    <w:drawing>
                      <wp:inline distT="0" distB="0" distL="0" distR="0" wp14:anchorId="446B37B6" wp14:editId="60452991">
                        <wp:extent cx="450850" cy="469265"/>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 cy="469265"/>
                                </a:xfrm>
                                <a:prstGeom prst="rect">
                                  <a:avLst/>
                                </a:prstGeom>
                                <a:noFill/>
                              </pic:spPr>
                            </pic:pic>
                          </a:graphicData>
                        </a:graphic>
                      </wp:inline>
                    </w:drawing>
                  </w:r>
                </w:p>
              </w:tc>
              <w:tc>
                <w:tcPr>
                  <w:tcW w:w="10207" w:type="dxa"/>
                  <w:gridSpan w:val="2"/>
                  <w:shd w:val="clear" w:color="auto" w:fill="E6E7E8"/>
                </w:tcPr>
                <w:p w14:paraId="4142B7C7" w14:textId="77777777" w:rsidR="00F67017" w:rsidRPr="00DA4353" w:rsidRDefault="00F67017" w:rsidP="00F67017">
                  <w:pPr>
                    <w:rPr>
                      <w:b/>
                      <w:sz w:val="10"/>
                    </w:rPr>
                  </w:pPr>
                  <w:r w:rsidRPr="000A1B51">
                    <w:rPr>
                      <w:b/>
                      <w:sz w:val="32"/>
                    </w:rPr>
                    <w:t>Are there any restrictions on</w:t>
                  </w:r>
                  <w:r>
                    <w:rPr>
                      <w:b/>
                      <w:sz w:val="32"/>
                    </w:rPr>
                    <w:t xml:space="preserve"> </w:t>
                  </w:r>
                  <w:r w:rsidRPr="000A1B51">
                    <w:rPr>
                      <w:b/>
                      <w:sz w:val="32"/>
                    </w:rPr>
                    <w:t>cover</w:t>
                  </w:r>
                  <w:r w:rsidRPr="0041242C">
                    <w:rPr>
                      <w:b/>
                      <w:sz w:val="32"/>
                    </w:rPr>
                    <w:t>?</w:t>
                  </w:r>
                </w:p>
              </w:tc>
            </w:tr>
            <w:tr w:rsidR="00F67017" w:rsidRPr="0007550D" w14:paraId="1E267535" w14:textId="77777777" w:rsidTr="002C0BCF">
              <w:trPr>
                <w:trHeight w:val="327"/>
              </w:trPr>
              <w:tc>
                <w:tcPr>
                  <w:tcW w:w="929" w:type="dxa"/>
                  <w:vMerge/>
                  <w:shd w:val="clear" w:color="auto" w:fill="E6E7E8"/>
                  <w:tcMar>
                    <w:left w:w="0" w:type="dxa"/>
                    <w:right w:w="0" w:type="dxa"/>
                  </w:tcMar>
                </w:tcPr>
                <w:p w14:paraId="559FE025" w14:textId="77777777" w:rsidR="00F67017" w:rsidRDefault="00F67017" w:rsidP="00F67017">
                  <w:pPr>
                    <w:jc w:val="center"/>
                    <w:rPr>
                      <w:noProof/>
                      <w:lang w:eastAsia="en-GB"/>
                    </w:rPr>
                  </w:pPr>
                </w:p>
              </w:tc>
              <w:tc>
                <w:tcPr>
                  <w:tcW w:w="236" w:type="dxa"/>
                  <w:shd w:val="clear" w:color="auto" w:fill="E6E7E8"/>
                </w:tcPr>
                <w:p w14:paraId="7166CDF8" w14:textId="77777777" w:rsidR="00F67017" w:rsidRPr="00DA4353" w:rsidRDefault="00F67017" w:rsidP="00F67017">
                  <w:pPr>
                    <w:rPr>
                      <w:b/>
                      <w:sz w:val="10"/>
                    </w:rPr>
                  </w:pPr>
                </w:p>
              </w:tc>
              <w:tc>
                <w:tcPr>
                  <w:tcW w:w="9971" w:type="dxa"/>
                  <w:shd w:val="clear" w:color="auto" w:fill="E6E7E8"/>
                </w:tcPr>
                <w:p w14:paraId="0FF89DD4" w14:textId="77777777" w:rsidR="00F67017" w:rsidRPr="00DA4353" w:rsidRDefault="00F67017" w:rsidP="00F67017">
                  <w:pPr>
                    <w:rPr>
                      <w:b/>
                      <w:sz w:val="10"/>
                    </w:rPr>
                  </w:pPr>
                </w:p>
                <w:p w14:paraId="4FCB95DF" w14:textId="77777777" w:rsidR="00F67017" w:rsidRPr="002C0BCF" w:rsidRDefault="00F67017" w:rsidP="00F67017">
                  <w:pPr>
                    <w:pStyle w:val="ListParagraph"/>
                    <w:numPr>
                      <w:ilvl w:val="0"/>
                      <w:numId w:val="6"/>
                    </w:numPr>
                    <w:rPr>
                      <w:sz w:val="18"/>
                    </w:rPr>
                  </w:pPr>
                  <w:r w:rsidRPr="002C0BCF">
                    <w:rPr>
                      <w:sz w:val="18"/>
                    </w:rPr>
                    <w:t>The maximum that we will pay during any period of insurance is detailed on your property emergency schedule, including VAT.</w:t>
                  </w:r>
                </w:p>
                <w:p w14:paraId="50416D45" w14:textId="77777777" w:rsidR="00F67017" w:rsidRPr="002C0BCF" w:rsidRDefault="00F67017" w:rsidP="00F67017">
                  <w:pPr>
                    <w:pStyle w:val="ListParagraph"/>
                    <w:numPr>
                      <w:ilvl w:val="0"/>
                      <w:numId w:val="6"/>
                    </w:numPr>
                    <w:rPr>
                      <w:sz w:val="18"/>
                    </w:rPr>
                  </w:pPr>
                  <w:r w:rsidRPr="002C0BCF">
                    <w:rPr>
                      <w:sz w:val="18"/>
                    </w:rPr>
                    <w:t xml:space="preserve">Your boiler or warm air unit must have an output of less than 60kw per hour capacity and be less than 10 years old. </w:t>
                  </w:r>
                </w:p>
                <w:p w14:paraId="7909C110" w14:textId="77777777" w:rsidR="00F67017" w:rsidRPr="002C0BCF" w:rsidRDefault="00F67017" w:rsidP="00F67017">
                  <w:pPr>
                    <w:pStyle w:val="ListParagraph"/>
                    <w:numPr>
                      <w:ilvl w:val="0"/>
                      <w:numId w:val="6"/>
                    </w:numPr>
                    <w:rPr>
                      <w:sz w:val="18"/>
                    </w:rPr>
                  </w:pPr>
                  <w:r w:rsidRPr="002C0BCF">
                    <w:rPr>
                      <w:sz w:val="18"/>
                    </w:rPr>
                    <w:t>We will not cover any claim where the premises have been left unoccupied for 30 consecutive days or more.</w:t>
                  </w:r>
                </w:p>
                <w:p w14:paraId="06406A38" w14:textId="77777777" w:rsidR="00F67017" w:rsidRDefault="00F67017" w:rsidP="00F67017">
                  <w:pPr>
                    <w:pStyle w:val="ListParagraph"/>
                    <w:numPr>
                      <w:ilvl w:val="0"/>
                      <w:numId w:val="6"/>
                    </w:numPr>
                    <w:rPr>
                      <w:sz w:val="18"/>
                    </w:rPr>
                  </w:pPr>
                  <w:r w:rsidRPr="002C0BCF">
                    <w:rPr>
                      <w:sz w:val="18"/>
                    </w:rPr>
                    <w:t>We will not repair your boiler if it will cost more than replacing it or if suitable parts aren’t available.</w:t>
                  </w:r>
                </w:p>
                <w:p w14:paraId="70378CEE" w14:textId="77777777" w:rsidR="00F67017" w:rsidRPr="002C0BCF" w:rsidRDefault="00F67017" w:rsidP="00F67017">
                  <w:pPr>
                    <w:pStyle w:val="ListParagraph"/>
                    <w:ind w:left="360"/>
                    <w:rPr>
                      <w:sz w:val="18"/>
                    </w:rPr>
                  </w:pPr>
                </w:p>
              </w:tc>
            </w:tr>
          </w:tbl>
          <w:p w14:paraId="3D86CE97" w14:textId="77777777" w:rsidR="00F67017" w:rsidRDefault="00F67017" w:rsidP="00D85D11">
            <w:pPr>
              <w:rPr>
                <w:b/>
                <w:sz w:val="14"/>
              </w:rPr>
            </w:pPr>
          </w:p>
          <w:p w14:paraId="27C1D2A7" w14:textId="15A6DD5C" w:rsidR="00F67017" w:rsidRPr="0005171D" w:rsidRDefault="00F67017" w:rsidP="00D85D11">
            <w:pPr>
              <w:rPr>
                <w:b/>
                <w:sz w:val="14"/>
              </w:rPr>
            </w:pPr>
          </w:p>
        </w:tc>
      </w:tr>
      <w:tr w:rsidR="00080491" w14:paraId="02D8D4BC" w14:textId="77777777" w:rsidTr="00080491">
        <w:trPr>
          <w:trHeight w:val="328"/>
        </w:trPr>
        <w:tc>
          <w:tcPr>
            <w:tcW w:w="929" w:type="dxa"/>
            <w:vMerge w:val="restart"/>
            <w:shd w:val="clear" w:color="auto" w:fill="E6E7E8"/>
            <w:tcMar>
              <w:left w:w="0" w:type="dxa"/>
              <w:right w:w="0" w:type="dxa"/>
            </w:tcMar>
          </w:tcPr>
          <w:p w14:paraId="111054CB" w14:textId="77777777" w:rsidR="00080491" w:rsidRDefault="00080491" w:rsidP="00D85D11">
            <w:pPr>
              <w:jc w:val="center"/>
              <w:rPr>
                <w:noProof/>
                <w:lang w:eastAsia="en-GB"/>
              </w:rPr>
            </w:pPr>
            <w:r>
              <w:rPr>
                <w:noProof/>
                <w:lang w:eastAsia="en-GB"/>
              </w:rPr>
              <w:drawing>
                <wp:inline distT="0" distB="0" distL="0" distR="0" wp14:anchorId="71F47C5D" wp14:editId="4B53E01D">
                  <wp:extent cx="453600" cy="468000"/>
                  <wp:effectExtent l="0" t="0" r="3810" b="825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3600" cy="468000"/>
                          </a:xfrm>
                          <a:prstGeom prst="rect">
                            <a:avLst/>
                          </a:prstGeom>
                        </pic:spPr>
                      </pic:pic>
                    </a:graphicData>
                  </a:graphic>
                </wp:inline>
              </w:drawing>
            </w:r>
          </w:p>
        </w:tc>
        <w:tc>
          <w:tcPr>
            <w:tcW w:w="10207" w:type="dxa"/>
            <w:gridSpan w:val="2"/>
            <w:shd w:val="clear" w:color="auto" w:fill="E6E7E8"/>
          </w:tcPr>
          <w:p w14:paraId="3A91B4FB" w14:textId="77777777" w:rsidR="00080491" w:rsidRPr="00DA4353" w:rsidRDefault="00080491" w:rsidP="00D85D11">
            <w:pPr>
              <w:rPr>
                <w:b/>
                <w:sz w:val="10"/>
              </w:rPr>
            </w:pPr>
            <w:r>
              <w:rPr>
                <w:b/>
                <w:sz w:val="32"/>
              </w:rPr>
              <w:t>Where am I covered</w:t>
            </w:r>
            <w:r w:rsidRPr="0041242C">
              <w:rPr>
                <w:b/>
                <w:sz w:val="32"/>
              </w:rPr>
              <w:t>?</w:t>
            </w:r>
          </w:p>
        </w:tc>
      </w:tr>
      <w:tr w:rsidR="00080491" w14:paraId="48C86D2E" w14:textId="77777777" w:rsidTr="00080491">
        <w:trPr>
          <w:trHeight w:val="327"/>
        </w:trPr>
        <w:tc>
          <w:tcPr>
            <w:tcW w:w="929" w:type="dxa"/>
            <w:vMerge/>
            <w:shd w:val="clear" w:color="auto" w:fill="E6E7E8"/>
            <w:tcMar>
              <w:left w:w="0" w:type="dxa"/>
              <w:right w:w="0" w:type="dxa"/>
            </w:tcMar>
          </w:tcPr>
          <w:p w14:paraId="5365D1B7" w14:textId="77777777" w:rsidR="00080491" w:rsidRDefault="00080491" w:rsidP="00D85D11">
            <w:pPr>
              <w:jc w:val="center"/>
              <w:rPr>
                <w:noProof/>
                <w:lang w:eastAsia="en-GB"/>
              </w:rPr>
            </w:pPr>
          </w:p>
        </w:tc>
        <w:tc>
          <w:tcPr>
            <w:tcW w:w="526" w:type="dxa"/>
            <w:shd w:val="clear" w:color="auto" w:fill="E6E7E8"/>
          </w:tcPr>
          <w:p w14:paraId="042B33C6" w14:textId="77777777" w:rsidR="00080491" w:rsidRPr="00DA4353" w:rsidRDefault="00080491" w:rsidP="00D85D11">
            <w:pPr>
              <w:rPr>
                <w:b/>
                <w:sz w:val="10"/>
              </w:rPr>
            </w:pPr>
            <w:r>
              <w:rPr>
                <w:noProof/>
                <w:lang w:eastAsia="en-GB"/>
              </w:rPr>
              <w:drawing>
                <wp:inline distT="0" distB="0" distL="0" distR="0" wp14:anchorId="6BC99AC4" wp14:editId="25AA865D">
                  <wp:extent cx="114829" cy="133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7103" cy="135991"/>
                          </a:xfrm>
                          <a:prstGeom prst="rect">
                            <a:avLst/>
                          </a:prstGeom>
                        </pic:spPr>
                      </pic:pic>
                    </a:graphicData>
                  </a:graphic>
                </wp:inline>
              </w:drawing>
            </w:r>
          </w:p>
        </w:tc>
        <w:tc>
          <w:tcPr>
            <w:tcW w:w="9681" w:type="dxa"/>
            <w:shd w:val="clear" w:color="auto" w:fill="E6E7E8"/>
          </w:tcPr>
          <w:p w14:paraId="086DF8B1" w14:textId="77777777" w:rsidR="00080491" w:rsidRPr="00DA4353" w:rsidRDefault="00080491" w:rsidP="00D85D11">
            <w:pPr>
              <w:rPr>
                <w:b/>
                <w:sz w:val="10"/>
              </w:rPr>
            </w:pPr>
          </w:p>
          <w:p w14:paraId="7DEA55E5" w14:textId="77777777" w:rsidR="0039116B" w:rsidRDefault="0005171D" w:rsidP="0039116B">
            <w:pPr>
              <w:rPr>
                <w:sz w:val="18"/>
              </w:rPr>
            </w:pPr>
            <w:r>
              <w:rPr>
                <w:sz w:val="18"/>
              </w:rPr>
              <w:t>Cover applies for eligible properties</w:t>
            </w:r>
            <w:r w:rsidR="0039116B">
              <w:rPr>
                <w:sz w:val="18"/>
              </w:rPr>
              <w:t xml:space="preserve"> situated within the mainland of England, Scotland, Wales and Northern Ireland, plus the Isle of Wight, the Isle of Man and the Channel Islands.</w:t>
            </w:r>
          </w:p>
          <w:p w14:paraId="21EE29DB" w14:textId="77777777" w:rsidR="0005171D" w:rsidRPr="0007550D" w:rsidRDefault="0005171D" w:rsidP="0039116B">
            <w:pPr>
              <w:rPr>
                <w:sz w:val="18"/>
              </w:rPr>
            </w:pPr>
          </w:p>
        </w:tc>
      </w:tr>
      <w:tr w:rsidR="00080491" w14:paraId="30DE7E4B" w14:textId="77777777" w:rsidTr="00080491">
        <w:tc>
          <w:tcPr>
            <w:tcW w:w="11136" w:type="dxa"/>
            <w:gridSpan w:val="3"/>
            <w:shd w:val="clear" w:color="auto" w:fill="auto"/>
            <w:tcMar>
              <w:left w:w="0" w:type="dxa"/>
              <w:right w:w="0" w:type="dxa"/>
            </w:tcMar>
          </w:tcPr>
          <w:p w14:paraId="4C116782" w14:textId="77777777" w:rsidR="00080491" w:rsidRDefault="00080491" w:rsidP="00D85D11">
            <w:pPr>
              <w:jc w:val="center"/>
              <w:rPr>
                <w:noProof/>
                <w:lang w:eastAsia="en-GB"/>
              </w:rPr>
            </w:pPr>
          </w:p>
          <w:p w14:paraId="52BCD259" w14:textId="77777777" w:rsidR="00080491" w:rsidRPr="00DA4353" w:rsidRDefault="00080491" w:rsidP="00D85D11">
            <w:pPr>
              <w:rPr>
                <w:b/>
                <w:sz w:val="10"/>
              </w:rPr>
            </w:pPr>
          </w:p>
        </w:tc>
      </w:tr>
      <w:tr w:rsidR="00080491" w14:paraId="4644CDA8" w14:textId="77777777" w:rsidTr="00080491">
        <w:tc>
          <w:tcPr>
            <w:tcW w:w="929" w:type="dxa"/>
            <w:shd w:val="clear" w:color="auto" w:fill="E6E7E8"/>
            <w:tcMar>
              <w:left w:w="0" w:type="dxa"/>
              <w:right w:w="0" w:type="dxa"/>
            </w:tcMar>
          </w:tcPr>
          <w:p w14:paraId="629FD48B" w14:textId="77777777" w:rsidR="00080491" w:rsidRDefault="00080491" w:rsidP="00D85D11">
            <w:pPr>
              <w:jc w:val="center"/>
              <w:rPr>
                <w:noProof/>
                <w:lang w:eastAsia="en-GB"/>
              </w:rPr>
            </w:pPr>
            <w:r>
              <w:rPr>
                <w:noProof/>
                <w:lang w:eastAsia="en-GB"/>
              </w:rPr>
              <w:drawing>
                <wp:inline distT="0" distB="0" distL="0" distR="0" wp14:anchorId="1C97AE28" wp14:editId="0200EDEE">
                  <wp:extent cx="464400" cy="468000"/>
                  <wp:effectExtent l="0" t="0" r="0" b="825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4400" cy="468000"/>
                          </a:xfrm>
                          <a:prstGeom prst="rect">
                            <a:avLst/>
                          </a:prstGeom>
                        </pic:spPr>
                      </pic:pic>
                    </a:graphicData>
                  </a:graphic>
                </wp:inline>
              </w:drawing>
            </w:r>
          </w:p>
        </w:tc>
        <w:tc>
          <w:tcPr>
            <w:tcW w:w="10207" w:type="dxa"/>
            <w:gridSpan w:val="2"/>
            <w:shd w:val="clear" w:color="auto" w:fill="E6E7E8"/>
          </w:tcPr>
          <w:p w14:paraId="28A9B569" w14:textId="77777777" w:rsidR="00080491" w:rsidRPr="00A3535C" w:rsidRDefault="00080491" w:rsidP="00D85D11">
            <w:pPr>
              <w:rPr>
                <w:b/>
                <w:sz w:val="10"/>
              </w:rPr>
            </w:pPr>
            <w:r w:rsidRPr="00A3535C">
              <w:rPr>
                <w:b/>
                <w:sz w:val="32"/>
              </w:rPr>
              <w:t>What are my obligations?</w:t>
            </w:r>
            <w:r w:rsidRPr="00A3535C">
              <w:rPr>
                <w:b/>
                <w:sz w:val="10"/>
              </w:rPr>
              <w:t xml:space="preserve"> </w:t>
            </w:r>
          </w:p>
          <w:p w14:paraId="11A1399D" w14:textId="59BE6922" w:rsidR="00F6181B" w:rsidRPr="00F6181B" w:rsidRDefault="00F6181B" w:rsidP="00D85D11">
            <w:pPr>
              <w:pStyle w:val="ListParagraph"/>
              <w:numPr>
                <w:ilvl w:val="0"/>
                <w:numId w:val="1"/>
              </w:numPr>
              <w:ind w:left="526"/>
              <w:rPr>
                <w:sz w:val="18"/>
              </w:rPr>
            </w:pPr>
            <w:r w:rsidRPr="00F6181B">
              <w:rPr>
                <w:sz w:val="18"/>
              </w:rPr>
              <w:t>You must answer all questions about this policy honestly and fully at all times</w:t>
            </w:r>
            <w:r>
              <w:rPr>
                <w:sz w:val="18"/>
              </w:rPr>
              <w:t xml:space="preserve"> and y</w:t>
            </w:r>
            <w:r w:rsidRPr="00F6181B">
              <w:rPr>
                <w:sz w:val="18"/>
              </w:rPr>
              <w:t xml:space="preserve">ou must also tell </w:t>
            </w:r>
            <w:r w:rsidR="005A77EC">
              <w:rPr>
                <w:sz w:val="18"/>
              </w:rPr>
              <w:t>u</w:t>
            </w:r>
            <w:r w:rsidRPr="00F6181B">
              <w:rPr>
                <w:sz w:val="18"/>
              </w:rPr>
              <w:t xml:space="preserve">s straight away if anything that </w:t>
            </w:r>
            <w:r w:rsidR="005A77EC">
              <w:rPr>
                <w:sz w:val="18"/>
              </w:rPr>
              <w:t>y</w:t>
            </w:r>
            <w:r w:rsidRPr="00F6181B">
              <w:rPr>
                <w:sz w:val="18"/>
              </w:rPr>
              <w:t xml:space="preserve">ou have already told </w:t>
            </w:r>
            <w:r w:rsidR="005A77EC">
              <w:rPr>
                <w:sz w:val="18"/>
              </w:rPr>
              <w:t>u</w:t>
            </w:r>
            <w:r w:rsidRPr="00F6181B">
              <w:rPr>
                <w:sz w:val="18"/>
              </w:rPr>
              <w:t>s changes</w:t>
            </w:r>
            <w:r w:rsidR="005A77EC">
              <w:rPr>
                <w:sz w:val="18"/>
              </w:rPr>
              <w:t>.</w:t>
            </w:r>
            <w:r>
              <w:rPr>
                <w:sz w:val="18"/>
              </w:rPr>
              <w:t xml:space="preserve"> </w:t>
            </w:r>
          </w:p>
          <w:p w14:paraId="712C05E9" w14:textId="7157D7D3" w:rsidR="00080491" w:rsidRPr="00567C77" w:rsidRDefault="0039116B" w:rsidP="00D85D11">
            <w:pPr>
              <w:pStyle w:val="ListParagraph"/>
              <w:numPr>
                <w:ilvl w:val="0"/>
                <w:numId w:val="1"/>
              </w:numPr>
              <w:ind w:left="526"/>
              <w:rPr>
                <w:sz w:val="6"/>
              </w:rPr>
            </w:pPr>
            <w:r>
              <w:rPr>
                <w:sz w:val="18"/>
              </w:rPr>
              <w:t xml:space="preserve">If you need to claim, you must </w:t>
            </w:r>
            <w:r w:rsidR="00734E57">
              <w:rPr>
                <w:sz w:val="18"/>
              </w:rPr>
              <w:t xml:space="preserve">call us as soon as possible so that we can arrange for an approved contractor to assess </w:t>
            </w:r>
            <w:r w:rsidR="00846A0F">
              <w:rPr>
                <w:sz w:val="18"/>
              </w:rPr>
              <w:t>the situation and deal with</w:t>
            </w:r>
            <w:r w:rsidR="00734E57">
              <w:rPr>
                <w:sz w:val="18"/>
              </w:rPr>
              <w:t xml:space="preserve"> emergency</w:t>
            </w:r>
            <w:r w:rsidR="005A77EC">
              <w:rPr>
                <w:sz w:val="18"/>
              </w:rPr>
              <w:t>.</w:t>
            </w:r>
          </w:p>
          <w:p w14:paraId="40EBBF98" w14:textId="77777777" w:rsidR="00567C77" w:rsidRPr="000B6587" w:rsidRDefault="00567C77" w:rsidP="00567C77">
            <w:pPr>
              <w:pStyle w:val="ListParagraph"/>
              <w:numPr>
                <w:ilvl w:val="0"/>
                <w:numId w:val="1"/>
              </w:numPr>
              <w:ind w:left="526"/>
              <w:rPr>
                <w:sz w:val="6"/>
              </w:rPr>
            </w:pPr>
            <w:r>
              <w:rPr>
                <w:sz w:val="18"/>
              </w:rPr>
              <w:t xml:space="preserve">You must </w:t>
            </w:r>
            <w:r w:rsidR="00846A0F">
              <w:rPr>
                <w:sz w:val="18"/>
              </w:rPr>
              <w:t xml:space="preserve">protect your </w:t>
            </w:r>
            <w:r w:rsidR="0005171D">
              <w:rPr>
                <w:sz w:val="18"/>
              </w:rPr>
              <w:t>premises</w:t>
            </w:r>
            <w:r w:rsidR="00846A0F">
              <w:rPr>
                <w:sz w:val="18"/>
              </w:rPr>
              <w:t xml:space="preserve">, keeping it in good condition and regularly carry out routine maintenance. </w:t>
            </w:r>
          </w:p>
          <w:p w14:paraId="2F21FF1D" w14:textId="77777777" w:rsidR="00080491" w:rsidRPr="00A3535C" w:rsidRDefault="00080491" w:rsidP="00734E57">
            <w:pPr>
              <w:pStyle w:val="ListParagraph"/>
              <w:ind w:left="526"/>
              <w:rPr>
                <w:b/>
                <w:sz w:val="10"/>
              </w:rPr>
            </w:pPr>
          </w:p>
        </w:tc>
      </w:tr>
      <w:tr w:rsidR="00080491" w14:paraId="07B35A84" w14:textId="77777777" w:rsidTr="00080491">
        <w:tc>
          <w:tcPr>
            <w:tcW w:w="11136" w:type="dxa"/>
            <w:gridSpan w:val="3"/>
            <w:shd w:val="clear" w:color="auto" w:fill="auto"/>
            <w:tcMar>
              <w:left w:w="0" w:type="dxa"/>
              <w:right w:w="0" w:type="dxa"/>
            </w:tcMar>
          </w:tcPr>
          <w:p w14:paraId="589282DE" w14:textId="77777777" w:rsidR="00080491" w:rsidRPr="00A3535C" w:rsidRDefault="00080491" w:rsidP="00D85D11">
            <w:pPr>
              <w:rPr>
                <w:b/>
                <w:sz w:val="32"/>
              </w:rPr>
            </w:pPr>
          </w:p>
        </w:tc>
      </w:tr>
      <w:tr w:rsidR="00080491" w14:paraId="021C3F96" w14:textId="77777777" w:rsidTr="00080491">
        <w:tc>
          <w:tcPr>
            <w:tcW w:w="929" w:type="dxa"/>
            <w:shd w:val="clear" w:color="auto" w:fill="E6E7E8"/>
            <w:tcMar>
              <w:left w:w="0" w:type="dxa"/>
              <w:right w:w="0" w:type="dxa"/>
            </w:tcMar>
          </w:tcPr>
          <w:p w14:paraId="06A42198" w14:textId="77777777" w:rsidR="00080491" w:rsidRDefault="00080491" w:rsidP="00D85D11">
            <w:pPr>
              <w:jc w:val="center"/>
              <w:rPr>
                <w:noProof/>
                <w:lang w:eastAsia="en-GB"/>
              </w:rPr>
            </w:pPr>
            <w:r>
              <w:rPr>
                <w:noProof/>
                <w:lang w:eastAsia="en-GB"/>
              </w:rPr>
              <w:drawing>
                <wp:inline distT="0" distB="0" distL="0" distR="0" wp14:anchorId="78B47C2E" wp14:editId="3F0CDDCF">
                  <wp:extent cx="446400" cy="468000"/>
                  <wp:effectExtent l="0" t="0" r="0" b="825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6400" cy="468000"/>
                          </a:xfrm>
                          <a:prstGeom prst="rect">
                            <a:avLst/>
                          </a:prstGeom>
                        </pic:spPr>
                      </pic:pic>
                    </a:graphicData>
                  </a:graphic>
                </wp:inline>
              </w:drawing>
            </w:r>
          </w:p>
        </w:tc>
        <w:tc>
          <w:tcPr>
            <w:tcW w:w="10207" w:type="dxa"/>
            <w:gridSpan w:val="2"/>
            <w:shd w:val="clear" w:color="auto" w:fill="E6E7E8"/>
          </w:tcPr>
          <w:p w14:paraId="61A97B11" w14:textId="77777777" w:rsidR="00080491" w:rsidRPr="00A3535C" w:rsidRDefault="00080491" w:rsidP="00D85D11">
            <w:pPr>
              <w:rPr>
                <w:b/>
                <w:sz w:val="10"/>
              </w:rPr>
            </w:pPr>
            <w:r w:rsidRPr="00A3535C">
              <w:rPr>
                <w:b/>
                <w:sz w:val="32"/>
              </w:rPr>
              <w:t>Wh</w:t>
            </w:r>
            <w:r>
              <w:rPr>
                <w:b/>
                <w:sz w:val="32"/>
              </w:rPr>
              <w:t>en and how do I pay</w:t>
            </w:r>
            <w:r w:rsidRPr="00A3535C">
              <w:rPr>
                <w:b/>
                <w:sz w:val="32"/>
              </w:rPr>
              <w:t>?</w:t>
            </w:r>
            <w:r w:rsidRPr="00A3535C">
              <w:rPr>
                <w:b/>
                <w:sz w:val="10"/>
              </w:rPr>
              <w:t xml:space="preserve"> </w:t>
            </w:r>
          </w:p>
          <w:p w14:paraId="3DE31384" w14:textId="77777777" w:rsidR="00734E57" w:rsidRDefault="00734E57" w:rsidP="00D85D11">
            <w:pPr>
              <w:rPr>
                <w:sz w:val="18"/>
              </w:rPr>
            </w:pPr>
            <w:r>
              <w:rPr>
                <w:sz w:val="18"/>
              </w:rPr>
              <w:t xml:space="preserve">You must pay for this insurance when you take it out for the first time and at each renewal of your policy. </w:t>
            </w:r>
          </w:p>
          <w:p w14:paraId="4B708EB6" w14:textId="77777777" w:rsidR="00734E57" w:rsidRDefault="00734E57" w:rsidP="00D85D11">
            <w:pPr>
              <w:rPr>
                <w:sz w:val="18"/>
              </w:rPr>
            </w:pPr>
          </w:p>
          <w:p w14:paraId="381FBB34" w14:textId="57F1D61B" w:rsidR="00080491" w:rsidRDefault="00304535" w:rsidP="00D85D11">
            <w:pPr>
              <w:rPr>
                <w:sz w:val="18"/>
              </w:rPr>
            </w:pPr>
            <w:r>
              <w:rPr>
                <w:sz w:val="18"/>
              </w:rPr>
              <w:t>If you do not pay your premium when it becomes due, cover will not be provided</w:t>
            </w:r>
            <w:r w:rsidR="005A77EC">
              <w:rPr>
                <w:sz w:val="18"/>
              </w:rPr>
              <w:t>.</w:t>
            </w:r>
          </w:p>
          <w:p w14:paraId="345D80A0" w14:textId="77777777" w:rsidR="00734E57" w:rsidRPr="00567C77" w:rsidRDefault="00734E57" w:rsidP="00D85D11">
            <w:pPr>
              <w:rPr>
                <w:sz w:val="18"/>
              </w:rPr>
            </w:pPr>
          </w:p>
        </w:tc>
      </w:tr>
      <w:tr w:rsidR="00080491" w14:paraId="3588528D" w14:textId="77777777" w:rsidTr="00080491">
        <w:tc>
          <w:tcPr>
            <w:tcW w:w="11136" w:type="dxa"/>
            <w:gridSpan w:val="3"/>
            <w:shd w:val="clear" w:color="auto" w:fill="auto"/>
            <w:tcMar>
              <w:left w:w="0" w:type="dxa"/>
              <w:right w:w="0" w:type="dxa"/>
            </w:tcMar>
          </w:tcPr>
          <w:p w14:paraId="10C01F95" w14:textId="77777777" w:rsidR="00080491" w:rsidRPr="00A3535C" w:rsidRDefault="00080491" w:rsidP="00D85D11">
            <w:pPr>
              <w:rPr>
                <w:b/>
                <w:sz w:val="32"/>
              </w:rPr>
            </w:pPr>
          </w:p>
        </w:tc>
      </w:tr>
      <w:tr w:rsidR="00080491" w14:paraId="00E6D4DF" w14:textId="77777777" w:rsidTr="00080491">
        <w:tc>
          <w:tcPr>
            <w:tcW w:w="929" w:type="dxa"/>
            <w:shd w:val="clear" w:color="auto" w:fill="E6E7E8"/>
            <w:tcMar>
              <w:left w:w="0" w:type="dxa"/>
              <w:right w:w="0" w:type="dxa"/>
            </w:tcMar>
          </w:tcPr>
          <w:p w14:paraId="49D3B746" w14:textId="77777777" w:rsidR="00080491" w:rsidRDefault="00080491" w:rsidP="00D85D11">
            <w:pPr>
              <w:jc w:val="center"/>
              <w:rPr>
                <w:noProof/>
                <w:lang w:eastAsia="en-GB"/>
              </w:rPr>
            </w:pPr>
            <w:r>
              <w:rPr>
                <w:noProof/>
                <w:lang w:eastAsia="en-GB"/>
              </w:rPr>
              <w:drawing>
                <wp:inline distT="0" distB="0" distL="0" distR="0" wp14:anchorId="6BA62ABC" wp14:editId="60C254A6">
                  <wp:extent cx="446400" cy="468000"/>
                  <wp:effectExtent l="0" t="0" r="0" b="825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6400" cy="468000"/>
                          </a:xfrm>
                          <a:prstGeom prst="rect">
                            <a:avLst/>
                          </a:prstGeom>
                        </pic:spPr>
                      </pic:pic>
                    </a:graphicData>
                  </a:graphic>
                </wp:inline>
              </w:drawing>
            </w:r>
          </w:p>
        </w:tc>
        <w:tc>
          <w:tcPr>
            <w:tcW w:w="10207" w:type="dxa"/>
            <w:gridSpan w:val="2"/>
            <w:shd w:val="clear" w:color="auto" w:fill="E6E7E8"/>
          </w:tcPr>
          <w:p w14:paraId="5A2AE047" w14:textId="77777777" w:rsidR="00080491" w:rsidRPr="00A3535C" w:rsidRDefault="00080491" w:rsidP="00D85D11">
            <w:pPr>
              <w:rPr>
                <w:b/>
                <w:sz w:val="10"/>
              </w:rPr>
            </w:pPr>
            <w:r w:rsidRPr="00A3535C">
              <w:rPr>
                <w:b/>
                <w:sz w:val="32"/>
              </w:rPr>
              <w:t>Wh</w:t>
            </w:r>
            <w:r>
              <w:rPr>
                <w:b/>
                <w:sz w:val="32"/>
              </w:rPr>
              <w:t>en does my cover start and end</w:t>
            </w:r>
            <w:r w:rsidRPr="00A3535C">
              <w:rPr>
                <w:b/>
                <w:sz w:val="32"/>
              </w:rPr>
              <w:t>?</w:t>
            </w:r>
            <w:r w:rsidRPr="00A3535C">
              <w:rPr>
                <w:b/>
                <w:sz w:val="10"/>
              </w:rPr>
              <w:t xml:space="preserve"> </w:t>
            </w:r>
          </w:p>
          <w:p w14:paraId="39EAFA8E" w14:textId="77777777" w:rsidR="00567C77" w:rsidRDefault="00304535" w:rsidP="00567C77">
            <w:pPr>
              <w:rPr>
                <w:sz w:val="18"/>
              </w:rPr>
            </w:pPr>
            <w:r>
              <w:rPr>
                <w:sz w:val="18"/>
              </w:rPr>
              <w:t xml:space="preserve">The benefits of the policy will start and end on the dates specified in your policy schedule. </w:t>
            </w:r>
          </w:p>
          <w:p w14:paraId="069AEF9C" w14:textId="77777777" w:rsidR="00567C77" w:rsidRPr="00567C77" w:rsidRDefault="00567C77" w:rsidP="00567C77">
            <w:pPr>
              <w:rPr>
                <w:b/>
                <w:sz w:val="18"/>
              </w:rPr>
            </w:pPr>
          </w:p>
        </w:tc>
      </w:tr>
      <w:tr w:rsidR="00080491" w14:paraId="1C042A64" w14:textId="77777777" w:rsidTr="00080491">
        <w:tc>
          <w:tcPr>
            <w:tcW w:w="11136" w:type="dxa"/>
            <w:gridSpan w:val="3"/>
            <w:shd w:val="clear" w:color="auto" w:fill="auto"/>
            <w:tcMar>
              <w:left w:w="0" w:type="dxa"/>
              <w:right w:w="0" w:type="dxa"/>
            </w:tcMar>
          </w:tcPr>
          <w:p w14:paraId="32810E08" w14:textId="77777777" w:rsidR="00080491" w:rsidRPr="00A3535C" w:rsidRDefault="00080491" w:rsidP="00D85D11">
            <w:pPr>
              <w:rPr>
                <w:b/>
                <w:sz w:val="32"/>
              </w:rPr>
            </w:pPr>
          </w:p>
        </w:tc>
      </w:tr>
      <w:tr w:rsidR="00080491" w14:paraId="1C0081B4" w14:textId="77777777" w:rsidTr="00080491">
        <w:tc>
          <w:tcPr>
            <w:tcW w:w="929" w:type="dxa"/>
            <w:shd w:val="clear" w:color="auto" w:fill="E6E7E8"/>
            <w:tcMar>
              <w:left w:w="0" w:type="dxa"/>
              <w:right w:w="0" w:type="dxa"/>
            </w:tcMar>
          </w:tcPr>
          <w:p w14:paraId="66DB095E" w14:textId="77777777" w:rsidR="00080491" w:rsidRDefault="00080491" w:rsidP="00D85D11">
            <w:pPr>
              <w:jc w:val="center"/>
              <w:rPr>
                <w:noProof/>
                <w:lang w:eastAsia="en-GB"/>
              </w:rPr>
            </w:pPr>
            <w:r>
              <w:rPr>
                <w:noProof/>
                <w:lang w:eastAsia="en-GB"/>
              </w:rPr>
              <w:drawing>
                <wp:inline distT="0" distB="0" distL="0" distR="0" wp14:anchorId="1A3642F1" wp14:editId="2EB2DAD6">
                  <wp:extent cx="453600" cy="468000"/>
                  <wp:effectExtent l="0" t="0" r="3810" b="825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600" cy="468000"/>
                          </a:xfrm>
                          <a:prstGeom prst="rect">
                            <a:avLst/>
                          </a:prstGeom>
                        </pic:spPr>
                      </pic:pic>
                    </a:graphicData>
                  </a:graphic>
                </wp:inline>
              </w:drawing>
            </w:r>
          </w:p>
        </w:tc>
        <w:tc>
          <w:tcPr>
            <w:tcW w:w="10207" w:type="dxa"/>
            <w:gridSpan w:val="2"/>
            <w:shd w:val="clear" w:color="auto" w:fill="E6E7E8"/>
          </w:tcPr>
          <w:p w14:paraId="7C0344D5" w14:textId="77777777" w:rsidR="00080491" w:rsidRPr="00A3535C" w:rsidRDefault="00080491" w:rsidP="00D85D11">
            <w:pPr>
              <w:rPr>
                <w:b/>
                <w:sz w:val="10"/>
              </w:rPr>
            </w:pPr>
            <w:r>
              <w:rPr>
                <w:b/>
                <w:sz w:val="32"/>
              </w:rPr>
              <w:t>How do I cancel the contract</w:t>
            </w:r>
            <w:r w:rsidRPr="00A3535C">
              <w:rPr>
                <w:b/>
                <w:sz w:val="32"/>
              </w:rPr>
              <w:t>?</w:t>
            </w:r>
            <w:r w:rsidRPr="00A3535C">
              <w:rPr>
                <w:b/>
                <w:sz w:val="10"/>
              </w:rPr>
              <w:t xml:space="preserve"> </w:t>
            </w:r>
          </w:p>
          <w:p w14:paraId="24749445" w14:textId="77777777" w:rsidR="0087230C" w:rsidRDefault="00304535" w:rsidP="0087230C">
            <w:pPr>
              <w:rPr>
                <w:sz w:val="18"/>
              </w:rPr>
            </w:pPr>
            <w:r>
              <w:rPr>
                <w:sz w:val="18"/>
              </w:rPr>
              <w:t>You can cancel your policy within 14 days from the date you receive the policy documentation at the start of your insurance or the renewal policy documentation for subsequent periods of insurance.</w:t>
            </w:r>
          </w:p>
          <w:p w14:paraId="2768DC55" w14:textId="77777777" w:rsidR="00304535" w:rsidRDefault="00304535" w:rsidP="0087230C">
            <w:pPr>
              <w:rPr>
                <w:sz w:val="18"/>
              </w:rPr>
            </w:pPr>
          </w:p>
          <w:p w14:paraId="7CD9645E" w14:textId="77777777" w:rsidR="00304535" w:rsidRDefault="00304535" w:rsidP="0087230C">
            <w:pPr>
              <w:rPr>
                <w:rStyle w:val="A0"/>
              </w:rPr>
            </w:pPr>
            <w:r>
              <w:rPr>
                <w:sz w:val="18"/>
              </w:rPr>
              <w:t>Should you decide to exercise the cancellation right, you will be entitled to a full refund or premium. Should any claim occur prior to the exercise o</w:t>
            </w:r>
            <w:r w:rsidR="00A457A4">
              <w:rPr>
                <w:sz w:val="18"/>
              </w:rPr>
              <w:t>f</w:t>
            </w:r>
            <w:r>
              <w:rPr>
                <w:sz w:val="18"/>
              </w:rPr>
              <w:t xml:space="preserve"> the cancellation right </w:t>
            </w:r>
            <w:r w:rsidR="00746CB2">
              <w:rPr>
                <w:sz w:val="18"/>
              </w:rPr>
              <w:t>where the</w:t>
            </w:r>
            <w:r>
              <w:rPr>
                <w:sz w:val="18"/>
              </w:rPr>
              <w:t xml:space="preserve"> claim terminated the insurance cover, you may not receive a refund of any of the premium paid. To exercise this cancelation right, please call</w:t>
            </w:r>
            <w:r w:rsidR="00CC12EE">
              <w:rPr>
                <w:sz w:val="18"/>
              </w:rPr>
              <w:t xml:space="preserve"> </w:t>
            </w:r>
            <w:r w:rsidR="00AC46A8">
              <w:rPr>
                <w:sz w:val="18"/>
              </w:rPr>
              <w:t>your insurance broker or agent</w:t>
            </w:r>
            <w:r w:rsidR="008C2DD5">
              <w:rPr>
                <w:sz w:val="18"/>
              </w:rPr>
              <w:t>.</w:t>
            </w:r>
          </w:p>
          <w:p w14:paraId="3AEC72E5" w14:textId="77777777" w:rsidR="0087230C" w:rsidRPr="0087230C" w:rsidRDefault="0087230C" w:rsidP="0087230C">
            <w:pPr>
              <w:rPr>
                <w:b/>
                <w:sz w:val="18"/>
              </w:rPr>
            </w:pPr>
          </w:p>
        </w:tc>
      </w:tr>
    </w:tbl>
    <w:p w14:paraId="5A7C86F1" w14:textId="23E6C45B" w:rsidR="00080491" w:rsidRDefault="00080491" w:rsidP="00080491"/>
    <w:p w14:paraId="67079F36" w14:textId="2A73D7C0" w:rsidR="00322C4F" w:rsidRDefault="00322C4F" w:rsidP="00080491"/>
    <w:p w14:paraId="3928A144" w14:textId="66BF703D" w:rsidR="00322C4F" w:rsidRDefault="00322C4F" w:rsidP="00080491"/>
    <w:p w14:paraId="5941B963" w14:textId="4971F404" w:rsidR="00322C4F" w:rsidRDefault="00322C4F" w:rsidP="00080491"/>
    <w:p w14:paraId="33AB0A41" w14:textId="43B5406C" w:rsidR="00322C4F" w:rsidRDefault="00322C4F" w:rsidP="00080491"/>
    <w:p w14:paraId="1B753CCA" w14:textId="7BA9C4C8" w:rsidR="00322C4F" w:rsidRDefault="00322C4F" w:rsidP="00080491"/>
    <w:p w14:paraId="3AEF1DB9" w14:textId="02541FCC" w:rsidR="00322C4F" w:rsidRDefault="00322C4F" w:rsidP="00080491"/>
    <w:p w14:paraId="70548390" w14:textId="75481CD4" w:rsidR="00322C4F" w:rsidRDefault="00322C4F" w:rsidP="00080491"/>
    <w:p w14:paraId="6A86E8F9" w14:textId="54A49151" w:rsidR="00322C4F" w:rsidRDefault="00322C4F" w:rsidP="00080491"/>
    <w:p w14:paraId="4867A9BD" w14:textId="4BE7A548" w:rsidR="00322C4F" w:rsidRDefault="00322C4F" w:rsidP="00080491"/>
    <w:p w14:paraId="505E1C54" w14:textId="77777777" w:rsidR="00B9163B" w:rsidRDefault="00B9163B" w:rsidP="00937B87">
      <w:pPr>
        <w:pStyle w:val="Pa15"/>
        <w:spacing w:after="220"/>
        <w:rPr>
          <w:rFonts w:asciiTheme="minorHAnsi" w:hAnsiTheme="minorHAnsi" w:cstheme="minorHAnsi"/>
          <w:b/>
          <w:bCs/>
          <w:color w:val="000000" w:themeColor="text1"/>
          <w:sz w:val="32"/>
          <w:szCs w:val="32"/>
        </w:rPr>
      </w:pPr>
    </w:p>
    <w:p w14:paraId="623D5335" w14:textId="2579E54A" w:rsidR="00937B87" w:rsidRPr="00B9163B" w:rsidRDefault="00937B87" w:rsidP="00937B87">
      <w:pPr>
        <w:pStyle w:val="Pa15"/>
        <w:spacing w:after="220"/>
        <w:rPr>
          <w:rFonts w:asciiTheme="minorHAnsi" w:hAnsiTheme="minorHAnsi" w:cstheme="minorHAnsi"/>
          <w:color w:val="000000" w:themeColor="text1"/>
          <w:sz w:val="32"/>
          <w:szCs w:val="32"/>
        </w:rPr>
      </w:pPr>
      <w:r w:rsidRPr="00B9163B">
        <w:rPr>
          <w:rFonts w:asciiTheme="minorHAnsi" w:hAnsiTheme="minorHAnsi" w:cstheme="minorHAnsi"/>
          <w:b/>
          <w:bCs/>
          <w:color w:val="000000" w:themeColor="text1"/>
          <w:sz w:val="32"/>
          <w:szCs w:val="32"/>
        </w:rPr>
        <w:t>Important Information</w:t>
      </w:r>
    </w:p>
    <w:p w14:paraId="30DBD400" w14:textId="77777777" w:rsidR="00B9163B" w:rsidRDefault="00B9163B" w:rsidP="00937B87">
      <w:pPr>
        <w:pStyle w:val="Pa16"/>
        <w:spacing w:after="100"/>
        <w:rPr>
          <w:rFonts w:asciiTheme="minorHAnsi" w:hAnsiTheme="minorHAnsi" w:cstheme="minorHAnsi"/>
          <w:b/>
          <w:bCs/>
          <w:color w:val="000000" w:themeColor="text1"/>
          <w:sz w:val="22"/>
          <w:szCs w:val="22"/>
        </w:rPr>
      </w:pPr>
    </w:p>
    <w:p w14:paraId="65AE0460" w14:textId="45719131" w:rsidR="00937B87" w:rsidRPr="00B9163B" w:rsidRDefault="00937B87" w:rsidP="00937B87">
      <w:pPr>
        <w:pStyle w:val="Pa16"/>
        <w:spacing w:after="100"/>
        <w:rPr>
          <w:rFonts w:asciiTheme="minorHAnsi" w:hAnsiTheme="minorHAnsi" w:cstheme="minorHAnsi"/>
          <w:color w:val="000000" w:themeColor="text1"/>
          <w:sz w:val="22"/>
          <w:szCs w:val="22"/>
        </w:rPr>
      </w:pPr>
      <w:r w:rsidRPr="00B9163B">
        <w:rPr>
          <w:rFonts w:asciiTheme="minorHAnsi" w:hAnsiTheme="minorHAnsi" w:cstheme="minorHAnsi"/>
          <w:b/>
          <w:bCs/>
          <w:color w:val="000000" w:themeColor="text1"/>
          <w:sz w:val="22"/>
          <w:szCs w:val="22"/>
        </w:rPr>
        <w:t xml:space="preserve">Statement of Demands and Needs </w:t>
      </w:r>
    </w:p>
    <w:p w14:paraId="5FEAB4D5" w14:textId="532CF9D8" w:rsidR="00937B87" w:rsidRPr="00D37984" w:rsidRDefault="00C07FA0" w:rsidP="00937B87">
      <w:pPr>
        <w:pStyle w:val="Pa16"/>
        <w:spacing w:after="100"/>
        <w:rPr>
          <w:rFonts w:asciiTheme="minorHAnsi" w:hAnsiTheme="minorHAnsi" w:cstheme="minorHAnsi"/>
          <w:color w:val="000000"/>
          <w:sz w:val="22"/>
          <w:szCs w:val="22"/>
        </w:rPr>
      </w:pPr>
      <w:r w:rsidRPr="00A11691">
        <w:rPr>
          <w:rFonts w:asciiTheme="minorHAnsi" w:hAnsiTheme="minorHAnsi" w:cstheme="minorHAnsi"/>
          <w:color w:val="000000"/>
          <w:sz w:val="22"/>
          <w:szCs w:val="22"/>
        </w:rPr>
        <w:t xml:space="preserve">This policy meets the needs of </w:t>
      </w:r>
      <w:r w:rsidR="0057629F">
        <w:rPr>
          <w:rFonts w:asciiTheme="minorHAnsi" w:hAnsiTheme="minorHAnsi" w:cstheme="minorHAnsi"/>
          <w:color w:val="000000"/>
          <w:sz w:val="22"/>
          <w:szCs w:val="22"/>
        </w:rPr>
        <w:t>homeowners</w:t>
      </w:r>
      <w:r w:rsidRPr="00A11691">
        <w:rPr>
          <w:rFonts w:asciiTheme="minorHAnsi" w:hAnsiTheme="minorHAnsi" w:cstheme="minorHAnsi"/>
          <w:color w:val="000000"/>
          <w:sz w:val="22"/>
          <w:szCs w:val="22"/>
        </w:rPr>
        <w:t xml:space="preserve"> requiring assistance in the event of </w:t>
      </w:r>
      <w:r>
        <w:rPr>
          <w:rFonts w:asciiTheme="minorHAnsi" w:hAnsiTheme="minorHAnsi" w:cstheme="minorHAnsi"/>
          <w:color w:val="000000"/>
          <w:sz w:val="22"/>
          <w:szCs w:val="22"/>
        </w:rPr>
        <w:t xml:space="preserve">certain emergencies </w:t>
      </w:r>
      <w:r w:rsidR="00F41A77">
        <w:rPr>
          <w:rFonts w:asciiTheme="minorHAnsi" w:hAnsiTheme="minorHAnsi" w:cstheme="minorHAnsi"/>
          <w:color w:val="000000"/>
          <w:sz w:val="22"/>
          <w:szCs w:val="22"/>
        </w:rPr>
        <w:t>at</w:t>
      </w:r>
      <w:r>
        <w:rPr>
          <w:rFonts w:asciiTheme="minorHAnsi" w:hAnsiTheme="minorHAnsi" w:cstheme="minorHAnsi"/>
          <w:color w:val="000000"/>
          <w:sz w:val="22"/>
          <w:szCs w:val="22"/>
        </w:rPr>
        <w:t xml:space="preserve"> their </w:t>
      </w:r>
      <w:r w:rsidR="00F41A77">
        <w:rPr>
          <w:rFonts w:asciiTheme="minorHAnsi" w:hAnsiTheme="minorHAnsi" w:cstheme="minorHAnsi"/>
          <w:color w:val="000000"/>
          <w:sz w:val="22"/>
          <w:szCs w:val="22"/>
        </w:rPr>
        <w:t>permanent place of residence</w:t>
      </w:r>
      <w:r>
        <w:rPr>
          <w:rFonts w:asciiTheme="minorHAnsi" w:hAnsiTheme="minorHAnsi" w:cstheme="minorHAnsi"/>
          <w:color w:val="000000"/>
          <w:sz w:val="22"/>
          <w:szCs w:val="22"/>
        </w:rPr>
        <w:t xml:space="preserve"> that affect </w:t>
      </w:r>
      <w:r w:rsidR="0057629F">
        <w:rPr>
          <w:rFonts w:asciiTheme="minorHAnsi" w:hAnsiTheme="minorHAnsi" w:cstheme="minorHAnsi"/>
          <w:color w:val="000000"/>
          <w:sz w:val="22"/>
          <w:szCs w:val="22"/>
        </w:rPr>
        <w:t>water pipes</w:t>
      </w:r>
      <w:r>
        <w:rPr>
          <w:rFonts w:asciiTheme="minorHAnsi" w:hAnsiTheme="minorHAnsi" w:cstheme="minorHAnsi"/>
          <w:color w:val="000000"/>
          <w:sz w:val="22"/>
          <w:szCs w:val="22"/>
        </w:rPr>
        <w:t xml:space="preserve">, central heating system, mains services and </w:t>
      </w:r>
      <w:r w:rsidR="0068660C">
        <w:rPr>
          <w:rFonts w:asciiTheme="minorHAnsi" w:hAnsiTheme="minorHAnsi" w:cstheme="minorHAnsi"/>
          <w:color w:val="000000"/>
          <w:sz w:val="22"/>
          <w:szCs w:val="22"/>
        </w:rPr>
        <w:t xml:space="preserve">other </w:t>
      </w:r>
      <w:r>
        <w:rPr>
          <w:rFonts w:asciiTheme="minorHAnsi" w:hAnsiTheme="minorHAnsi" w:cstheme="minorHAnsi"/>
          <w:color w:val="000000"/>
          <w:sz w:val="22"/>
          <w:szCs w:val="22"/>
        </w:rPr>
        <w:t>home</w:t>
      </w:r>
      <w:r w:rsidR="0068660C">
        <w:rPr>
          <w:rFonts w:asciiTheme="minorHAnsi" w:hAnsiTheme="minorHAnsi" w:cstheme="minorHAnsi"/>
          <w:color w:val="000000"/>
          <w:sz w:val="22"/>
          <w:szCs w:val="22"/>
        </w:rPr>
        <w:t xml:space="preserve"> emergencies as detailed in your policy documents</w:t>
      </w:r>
      <w:r>
        <w:rPr>
          <w:rFonts w:asciiTheme="minorHAnsi" w:hAnsiTheme="minorHAnsi" w:cstheme="minorHAnsi"/>
          <w:color w:val="000000"/>
          <w:sz w:val="22"/>
          <w:szCs w:val="22"/>
        </w:rPr>
        <w:t xml:space="preserve">. </w:t>
      </w:r>
      <w:r w:rsidR="00937B87" w:rsidRPr="00D37984">
        <w:rPr>
          <w:rFonts w:asciiTheme="minorHAnsi" w:hAnsiTheme="minorHAnsi" w:cstheme="minorHAnsi"/>
          <w:color w:val="000000"/>
          <w:sz w:val="22"/>
          <w:szCs w:val="22"/>
        </w:rPr>
        <w:t xml:space="preserve">You </w:t>
      </w:r>
      <w:r w:rsidR="00937B87" w:rsidRPr="00A11691">
        <w:rPr>
          <w:rFonts w:asciiTheme="minorHAnsi" w:hAnsiTheme="minorHAnsi" w:cstheme="minorHAnsi"/>
          <w:color w:val="000000"/>
          <w:sz w:val="22"/>
          <w:szCs w:val="22"/>
        </w:rPr>
        <w:t xml:space="preserve">may need to review the cover periodically to ensure it remains adequate for </w:t>
      </w:r>
      <w:r w:rsidR="00937B87" w:rsidRPr="00D37984">
        <w:rPr>
          <w:rFonts w:asciiTheme="minorHAnsi" w:hAnsiTheme="minorHAnsi" w:cstheme="minorHAnsi"/>
          <w:color w:val="000000"/>
          <w:sz w:val="22"/>
          <w:szCs w:val="22"/>
        </w:rPr>
        <w:t>your</w:t>
      </w:r>
      <w:r w:rsidR="00937B87" w:rsidRPr="00A11691">
        <w:rPr>
          <w:rFonts w:asciiTheme="minorHAnsi" w:hAnsiTheme="minorHAnsi" w:cstheme="minorHAnsi"/>
          <w:color w:val="000000"/>
          <w:sz w:val="22"/>
          <w:szCs w:val="22"/>
        </w:rPr>
        <w:t xml:space="preserve"> needs. This statement does not constitute advice or a personal recommendation.</w:t>
      </w:r>
    </w:p>
    <w:p w14:paraId="2B22B32B" w14:textId="77777777" w:rsidR="00B9163B" w:rsidRDefault="00B9163B" w:rsidP="00937B87">
      <w:pPr>
        <w:pStyle w:val="Pa16"/>
        <w:spacing w:after="100"/>
        <w:rPr>
          <w:rFonts w:asciiTheme="minorHAnsi" w:hAnsiTheme="minorHAnsi" w:cstheme="minorHAnsi"/>
          <w:b/>
          <w:bCs/>
          <w:color w:val="000000" w:themeColor="text1"/>
          <w:sz w:val="22"/>
          <w:szCs w:val="22"/>
        </w:rPr>
      </w:pPr>
    </w:p>
    <w:p w14:paraId="4A28470A" w14:textId="7C60DD9C" w:rsidR="00937B87" w:rsidRPr="00B9163B" w:rsidRDefault="00937B87" w:rsidP="00937B87">
      <w:pPr>
        <w:pStyle w:val="Pa16"/>
        <w:spacing w:after="100"/>
        <w:rPr>
          <w:rFonts w:asciiTheme="minorHAnsi" w:hAnsiTheme="minorHAnsi" w:cstheme="minorHAnsi"/>
          <w:color w:val="000000" w:themeColor="text1"/>
          <w:sz w:val="22"/>
          <w:szCs w:val="22"/>
        </w:rPr>
      </w:pPr>
      <w:r w:rsidRPr="00B9163B">
        <w:rPr>
          <w:rFonts w:asciiTheme="minorHAnsi" w:hAnsiTheme="minorHAnsi" w:cstheme="minorHAnsi"/>
          <w:b/>
          <w:bCs/>
          <w:color w:val="000000" w:themeColor="text1"/>
          <w:sz w:val="22"/>
          <w:szCs w:val="22"/>
        </w:rPr>
        <w:t>Claim Notification</w:t>
      </w:r>
    </w:p>
    <w:p w14:paraId="063A278C" w14:textId="78D433F6" w:rsidR="00937B87" w:rsidRPr="00D37984" w:rsidRDefault="00937B87" w:rsidP="00937B87">
      <w:pPr>
        <w:pStyle w:val="Pa16"/>
        <w:spacing w:after="100"/>
        <w:rPr>
          <w:rFonts w:asciiTheme="minorHAnsi" w:hAnsiTheme="minorHAnsi" w:cstheme="minorHAnsi"/>
          <w:color w:val="000000"/>
          <w:sz w:val="22"/>
          <w:szCs w:val="22"/>
        </w:rPr>
      </w:pPr>
      <w:r w:rsidRPr="00A11691">
        <w:rPr>
          <w:rFonts w:asciiTheme="minorHAnsi" w:hAnsiTheme="minorHAnsi" w:cstheme="minorHAnsi"/>
          <w:color w:val="000000"/>
          <w:sz w:val="22"/>
          <w:szCs w:val="22"/>
        </w:rPr>
        <w:t xml:space="preserve">When </w:t>
      </w:r>
      <w:r w:rsidRPr="00D37984">
        <w:rPr>
          <w:rFonts w:asciiTheme="minorHAnsi" w:hAnsiTheme="minorHAnsi" w:cstheme="minorHAnsi"/>
          <w:color w:val="000000"/>
          <w:sz w:val="22"/>
          <w:szCs w:val="22"/>
        </w:rPr>
        <w:t>you</w:t>
      </w:r>
      <w:r w:rsidRPr="00A11691">
        <w:rPr>
          <w:rFonts w:asciiTheme="minorHAnsi" w:hAnsiTheme="minorHAnsi" w:cstheme="minorHAnsi"/>
          <w:color w:val="000000"/>
          <w:sz w:val="22"/>
          <w:szCs w:val="22"/>
        </w:rPr>
        <w:t xml:space="preserve"> become aware of a possible claim under this policy, </w:t>
      </w:r>
      <w:r w:rsidRPr="00D37984">
        <w:rPr>
          <w:rFonts w:asciiTheme="minorHAnsi" w:hAnsiTheme="minorHAnsi" w:cstheme="minorHAnsi"/>
          <w:color w:val="000000"/>
          <w:sz w:val="22"/>
          <w:szCs w:val="22"/>
        </w:rPr>
        <w:t>you</w:t>
      </w:r>
      <w:r w:rsidRPr="00A11691">
        <w:rPr>
          <w:rFonts w:asciiTheme="minorHAnsi" w:hAnsiTheme="minorHAnsi" w:cstheme="minorHAnsi"/>
          <w:color w:val="000000"/>
          <w:sz w:val="22"/>
          <w:szCs w:val="22"/>
        </w:rPr>
        <w:t xml:space="preserve"> must notify </w:t>
      </w:r>
      <w:r w:rsidRPr="00D37984">
        <w:rPr>
          <w:rFonts w:asciiTheme="minorHAnsi" w:hAnsiTheme="minorHAnsi" w:cstheme="minorHAnsi"/>
          <w:color w:val="000000"/>
          <w:sz w:val="22"/>
          <w:szCs w:val="22"/>
        </w:rPr>
        <w:t>us</w:t>
      </w:r>
      <w:r w:rsidRPr="00A11691">
        <w:rPr>
          <w:rFonts w:asciiTheme="minorHAnsi" w:hAnsiTheme="minorHAnsi" w:cstheme="minorHAnsi"/>
          <w:color w:val="000000"/>
          <w:sz w:val="22"/>
          <w:szCs w:val="22"/>
        </w:rPr>
        <w:t xml:space="preserve"> immediately by telephone on </w:t>
      </w:r>
      <w:r w:rsidR="00D34CF6">
        <w:rPr>
          <w:rFonts w:asciiTheme="minorHAnsi" w:hAnsiTheme="minorHAnsi" w:cstheme="minorHAnsi"/>
          <w:color w:val="000000"/>
          <w:sz w:val="22"/>
          <w:szCs w:val="22"/>
        </w:rPr>
        <w:t xml:space="preserve">0345 </w:t>
      </w:r>
      <w:r w:rsidR="00F114BB">
        <w:rPr>
          <w:rFonts w:asciiTheme="minorHAnsi" w:hAnsiTheme="minorHAnsi" w:cstheme="minorHAnsi"/>
          <w:color w:val="000000"/>
          <w:sz w:val="22"/>
          <w:szCs w:val="22"/>
        </w:rPr>
        <w:t>307 4898</w:t>
      </w:r>
      <w:r w:rsidRPr="00D37984">
        <w:rPr>
          <w:rFonts w:asciiTheme="minorHAnsi" w:hAnsiTheme="minorHAnsi" w:cstheme="minorHAnsi"/>
          <w:color w:val="000000"/>
          <w:sz w:val="22"/>
          <w:szCs w:val="22"/>
        </w:rPr>
        <w:t>. We</w:t>
      </w:r>
      <w:r w:rsidRPr="00A11691">
        <w:rPr>
          <w:rFonts w:asciiTheme="minorHAnsi" w:hAnsiTheme="minorHAnsi" w:cstheme="minorHAnsi"/>
          <w:color w:val="000000"/>
          <w:sz w:val="22"/>
          <w:szCs w:val="22"/>
        </w:rPr>
        <w:t xml:space="preserve"> will then advise </w:t>
      </w:r>
      <w:r w:rsidRPr="00D37984">
        <w:rPr>
          <w:rFonts w:asciiTheme="minorHAnsi" w:hAnsiTheme="minorHAnsi" w:cstheme="minorHAnsi"/>
          <w:color w:val="000000"/>
          <w:sz w:val="22"/>
          <w:szCs w:val="22"/>
        </w:rPr>
        <w:t>you</w:t>
      </w:r>
      <w:r w:rsidRPr="00A11691">
        <w:rPr>
          <w:rFonts w:asciiTheme="minorHAnsi" w:hAnsiTheme="minorHAnsi" w:cstheme="minorHAnsi"/>
          <w:color w:val="000000"/>
          <w:sz w:val="22"/>
          <w:szCs w:val="22"/>
        </w:rPr>
        <w:t xml:space="preserve"> how to protect yourself and </w:t>
      </w:r>
      <w:r w:rsidRPr="00D37984">
        <w:rPr>
          <w:rFonts w:asciiTheme="minorHAnsi" w:hAnsiTheme="minorHAnsi" w:cstheme="minorHAnsi"/>
          <w:color w:val="000000"/>
          <w:sz w:val="22"/>
          <w:szCs w:val="22"/>
        </w:rPr>
        <w:t>your</w:t>
      </w:r>
      <w:r w:rsidRPr="00A11691">
        <w:rPr>
          <w:rFonts w:asciiTheme="minorHAnsi" w:hAnsiTheme="minorHAnsi" w:cstheme="minorHAnsi"/>
          <w:color w:val="000000"/>
          <w:sz w:val="22"/>
          <w:szCs w:val="22"/>
        </w:rPr>
        <w:t xml:space="preserve"> </w:t>
      </w:r>
      <w:r w:rsidRPr="00D37984">
        <w:rPr>
          <w:rFonts w:asciiTheme="minorHAnsi" w:hAnsiTheme="minorHAnsi" w:cstheme="minorHAnsi"/>
          <w:color w:val="000000"/>
          <w:sz w:val="22"/>
          <w:szCs w:val="22"/>
        </w:rPr>
        <w:t>premises</w:t>
      </w:r>
      <w:r w:rsidRPr="00A11691">
        <w:rPr>
          <w:rFonts w:asciiTheme="minorHAnsi" w:hAnsiTheme="minorHAnsi" w:cstheme="minorHAnsi"/>
          <w:color w:val="000000"/>
          <w:sz w:val="22"/>
          <w:szCs w:val="22"/>
        </w:rPr>
        <w:t>. The Police must also be advised immediately of any loss or damage arising from theft, attempted theft, vandalism or malicious act.</w:t>
      </w:r>
    </w:p>
    <w:p w14:paraId="53B47810" w14:textId="77777777" w:rsidR="00B9163B" w:rsidRDefault="00B9163B" w:rsidP="00937B87">
      <w:pPr>
        <w:pStyle w:val="Pa16"/>
        <w:spacing w:after="100"/>
        <w:rPr>
          <w:rFonts w:asciiTheme="minorHAnsi" w:hAnsiTheme="minorHAnsi" w:cstheme="minorHAnsi"/>
          <w:b/>
          <w:bCs/>
          <w:color w:val="000000" w:themeColor="text1"/>
          <w:sz w:val="22"/>
          <w:szCs w:val="22"/>
        </w:rPr>
      </w:pPr>
    </w:p>
    <w:p w14:paraId="000BE255" w14:textId="6D403815" w:rsidR="00937B87" w:rsidRPr="00B9163B" w:rsidRDefault="00937B87" w:rsidP="00937B87">
      <w:pPr>
        <w:pStyle w:val="Pa16"/>
        <w:spacing w:after="100"/>
        <w:rPr>
          <w:rFonts w:asciiTheme="minorHAnsi" w:hAnsiTheme="minorHAnsi" w:cstheme="minorHAnsi"/>
          <w:color w:val="000000" w:themeColor="text1"/>
          <w:sz w:val="22"/>
          <w:szCs w:val="22"/>
        </w:rPr>
      </w:pPr>
      <w:r w:rsidRPr="00B9163B">
        <w:rPr>
          <w:rFonts w:asciiTheme="minorHAnsi" w:hAnsiTheme="minorHAnsi" w:cstheme="minorHAnsi"/>
          <w:b/>
          <w:bCs/>
          <w:color w:val="000000" w:themeColor="text1"/>
          <w:sz w:val="22"/>
          <w:szCs w:val="22"/>
        </w:rPr>
        <w:t>Your right to complain</w:t>
      </w:r>
    </w:p>
    <w:p w14:paraId="62F67A65" w14:textId="7FDA52CF" w:rsidR="00937B87" w:rsidRPr="00D37984" w:rsidRDefault="00937B87" w:rsidP="00937B87">
      <w:pPr>
        <w:pStyle w:val="Pa16"/>
        <w:spacing w:after="100"/>
        <w:rPr>
          <w:rFonts w:asciiTheme="minorHAnsi" w:hAnsiTheme="minorHAnsi" w:cstheme="minorHAnsi"/>
          <w:color w:val="000000"/>
          <w:sz w:val="22"/>
          <w:szCs w:val="22"/>
        </w:rPr>
      </w:pPr>
      <w:r w:rsidRPr="00D37984">
        <w:rPr>
          <w:rFonts w:asciiTheme="minorHAnsi" w:hAnsiTheme="minorHAnsi" w:cstheme="minorHAnsi"/>
          <w:color w:val="000000"/>
          <w:sz w:val="22"/>
          <w:szCs w:val="22"/>
        </w:rPr>
        <w:t>We</w:t>
      </w:r>
      <w:r w:rsidRPr="00A11691">
        <w:rPr>
          <w:rFonts w:asciiTheme="minorHAnsi" w:hAnsiTheme="minorHAnsi" w:cstheme="minorHAnsi"/>
          <w:color w:val="000000"/>
          <w:sz w:val="22"/>
          <w:szCs w:val="22"/>
        </w:rPr>
        <w:t xml:space="preserve"> aim to provide a first class servi</w:t>
      </w:r>
      <w:r w:rsidRPr="00D37984">
        <w:rPr>
          <w:rFonts w:asciiTheme="minorHAnsi" w:hAnsiTheme="minorHAnsi" w:cstheme="minorHAnsi"/>
          <w:color w:val="000000"/>
          <w:sz w:val="22"/>
          <w:szCs w:val="22"/>
        </w:rPr>
        <w:t>ce at all times. However, If you</w:t>
      </w:r>
      <w:r w:rsidRPr="00A11691">
        <w:rPr>
          <w:rFonts w:asciiTheme="minorHAnsi" w:hAnsiTheme="minorHAnsi" w:cstheme="minorHAnsi"/>
          <w:color w:val="000000"/>
          <w:sz w:val="22"/>
          <w:szCs w:val="22"/>
        </w:rPr>
        <w:t xml:space="preserve"> have a complaint </w:t>
      </w:r>
      <w:r w:rsidRPr="00D37984">
        <w:rPr>
          <w:rFonts w:asciiTheme="minorHAnsi" w:hAnsiTheme="minorHAnsi" w:cstheme="minorHAnsi"/>
          <w:color w:val="000000"/>
          <w:sz w:val="22"/>
          <w:szCs w:val="22"/>
        </w:rPr>
        <w:t>you</w:t>
      </w:r>
      <w:r w:rsidRPr="00A11691">
        <w:rPr>
          <w:rFonts w:asciiTheme="minorHAnsi" w:hAnsiTheme="minorHAnsi" w:cstheme="minorHAnsi"/>
          <w:color w:val="000000"/>
          <w:sz w:val="22"/>
          <w:szCs w:val="22"/>
        </w:rPr>
        <w:t xml:space="preserve"> should contact </w:t>
      </w:r>
      <w:r w:rsidRPr="00D37984">
        <w:rPr>
          <w:rFonts w:asciiTheme="minorHAnsi" w:hAnsiTheme="minorHAnsi" w:cstheme="minorHAnsi"/>
          <w:color w:val="000000"/>
          <w:sz w:val="22"/>
          <w:szCs w:val="22"/>
        </w:rPr>
        <w:t>us</w:t>
      </w:r>
      <w:r w:rsidRPr="00A11691">
        <w:rPr>
          <w:rFonts w:asciiTheme="minorHAnsi" w:hAnsiTheme="minorHAnsi" w:cstheme="minorHAnsi"/>
          <w:color w:val="000000"/>
          <w:sz w:val="22"/>
          <w:szCs w:val="22"/>
        </w:rPr>
        <w:t xml:space="preserve"> in the first instance:</w:t>
      </w:r>
    </w:p>
    <w:p w14:paraId="4DDB5040" w14:textId="01C66D7F" w:rsidR="00937B87" w:rsidRPr="00D37984" w:rsidRDefault="00937B87" w:rsidP="00937B87">
      <w:pPr>
        <w:pStyle w:val="Pa16"/>
        <w:numPr>
          <w:ilvl w:val="0"/>
          <w:numId w:val="7"/>
        </w:numPr>
        <w:spacing w:after="100"/>
        <w:rPr>
          <w:rFonts w:asciiTheme="minorHAnsi" w:hAnsiTheme="minorHAnsi" w:cstheme="minorHAnsi"/>
          <w:color w:val="000000"/>
          <w:sz w:val="22"/>
          <w:szCs w:val="22"/>
        </w:rPr>
      </w:pPr>
      <w:r w:rsidRPr="00D37984">
        <w:rPr>
          <w:rFonts w:asciiTheme="minorHAnsi" w:hAnsiTheme="minorHAnsi" w:cstheme="minorHAnsi"/>
          <w:color w:val="000000"/>
          <w:sz w:val="22"/>
          <w:szCs w:val="22"/>
        </w:rPr>
        <w:t>by telephone – call Us</w:t>
      </w:r>
      <w:r w:rsidRPr="00A11691">
        <w:rPr>
          <w:rFonts w:asciiTheme="minorHAnsi" w:hAnsiTheme="minorHAnsi" w:cstheme="minorHAnsi"/>
          <w:color w:val="000000"/>
          <w:sz w:val="22"/>
          <w:szCs w:val="22"/>
        </w:rPr>
        <w:t xml:space="preserve"> on </w:t>
      </w:r>
      <w:r w:rsidR="0041464D">
        <w:rPr>
          <w:rFonts w:asciiTheme="minorHAnsi" w:hAnsiTheme="minorHAnsi" w:cstheme="minorHAnsi"/>
          <w:color w:val="000000"/>
          <w:sz w:val="22"/>
          <w:szCs w:val="22"/>
        </w:rPr>
        <w:t>0808 280 2814</w:t>
      </w:r>
    </w:p>
    <w:p w14:paraId="0061F680" w14:textId="76D90DBE" w:rsidR="00937B87" w:rsidRDefault="00937B87" w:rsidP="00D702A7">
      <w:pPr>
        <w:pStyle w:val="Pa16"/>
        <w:numPr>
          <w:ilvl w:val="0"/>
          <w:numId w:val="7"/>
        </w:numPr>
        <w:spacing w:after="100"/>
        <w:rPr>
          <w:rFonts w:asciiTheme="minorHAnsi" w:hAnsiTheme="minorHAnsi" w:cstheme="minorHAnsi"/>
          <w:color w:val="000000"/>
          <w:sz w:val="22"/>
          <w:szCs w:val="22"/>
        </w:rPr>
      </w:pPr>
      <w:r w:rsidRPr="0041464D">
        <w:rPr>
          <w:rFonts w:asciiTheme="minorHAnsi" w:hAnsiTheme="minorHAnsi" w:cstheme="minorHAnsi"/>
          <w:color w:val="000000"/>
          <w:sz w:val="22"/>
          <w:szCs w:val="22"/>
        </w:rPr>
        <w:t xml:space="preserve">by email – send an email to </w:t>
      </w:r>
      <w:hyperlink r:id="rId18" w:history="1">
        <w:r w:rsidR="0041464D" w:rsidRPr="00547936">
          <w:rPr>
            <w:rStyle w:val="Hyperlink"/>
            <w:rFonts w:asciiTheme="minorHAnsi" w:hAnsiTheme="minorHAnsi" w:cstheme="minorHAnsi"/>
            <w:sz w:val="22"/>
            <w:szCs w:val="22"/>
          </w:rPr>
          <w:t>customerservices@</w:t>
        </w:r>
        <w:r w:rsidR="0041464D" w:rsidRPr="00547936">
          <w:rPr>
            <w:rStyle w:val="Hyperlink"/>
            <w:rFonts w:asciiTheme="minorHAnsi" w:hAnsiTheme="minorHAnsi" w:cstheme="minorHAnsi"/>
            <w:sz w:val="22"/>
            <w:szCs w:val="22"/>
          </w:rPr>
          <w:t>domesticwarrantyshop.com</w:t>
        </w:r>
      </w:hyperlink>
      <w:r w:rsidR="0041464D">
        <w:rPr>
          <w:rFonts w:asciiTheme="minorHAnsi" w:hAnsiTheme="minorHAnsi" w:cstheme="minorHAnsi"/>
          <w:color w:val="000000"/>
          <w:sz w:val="22"/>
          <w:szCs w:val="22"/>
        </w:rPr>
        <w:t xml:space="preserve"> </w:t>
      </w:r>
      <w:r w:rsidRPr="0041464D">
        <w:rPr>
          <w:rFonts w:asciiTheme="minorHAnsi" w:hAnsiTheme="minorHAnsi" w:cstheme="minorHAnsi"/>
          <w:color w:val="000000"/>
          <w:sz w:val="22"/>
          <w:szCs w:val="22"/>
        </w:rPr>
        <w:t>We will aim to provide you with a full response within four weeks of the date we receive your complaint. If you remain dissatisfied with our response, or we fail to reply to your complaint within eight weeks, you may be able to refer your complaint to the Financial Ombudsman Service at:</w:t>
      </w:r>
    </w:p>
    <w:p w14:paraId="7FF11B12" w14:textId="77777777" w:rsidR="0041464D" w:rsidRPr="0041464D" w:rsidRDefault="0041464D" w:rsidP="0041464D"/>
    <w:p w14:paraId="493A3915" w14:textId="77777777" w:rsidR="00937B87" w:rsidRPr="00D37984" w:rsidRDefault="00937B87" w:rsidP="00937B87">
      <w:pPr>
        <w:pStyle w:val="Pa16"/>
        <w:spacing w:after="100"/>
        <w:rPr>
          <w:rFonts w:asciiTheme="minorHAnsi" w:hAnsiTheme="minorHAnsi" w:cstheme="minorHAnsi"/>
          <w:color w:val="000000"/>
          <w:sz w:val="22"/>
          <w:szCs w:val="22"/>
        </w:rPr>
      </w:pPr>
      <w:r w:rsidRPr="00D37984">
        <w:rPr>
          <w:rFonts w:asciiTheme="minorHAnsi" w:hAnsiTheme="minorHAnsi" w:cstheme="minorHAnsi"/>
          <w:color w:val="000000"/>
          <w:sz w:val="22"/>
          <w:szCs w:val="22"/>
        </w:rPr>
        <w:t>The Financial Ombudsman Service, Exchange Tower, Harbour Exchange Square, London, E14 9SR or telephone 0800 0234 567 or 0300 123 9123 or visit their website at https://www.financial-ombudsman.org.uk.</w:t>
      </w:r>
    </w:p>
    <w:p w14:paraId="59ACB764" w14:textId="28F4DACC" w:rsidR="00937B87" w:rsidRDefault="00937B87" w:rsidP="00937B87">
      <w:pPr>
        <w:pStyle w:val="Pa16"/>
        <w:spacing w:after="100"/>
        <w:rPr>
          <w:rFonts w:asciiTheme="minorHAnsi" w:hAnsiTheme="minorHAnsi" w:cstheme="minorHAnsi"/>
          <w:color w:val="000000"/>
          <w:sz w:val="22"/>
          <w:szCs w:val="22"/>
        </w:rPr>
      </w:pPr>
      <w:r w:rsidRPr="00D37984">
        <w:rPr>
          <w:rFonts w:asciiTheme="minorHAnsi" w:hAnsiTheme="minorHAnsi" w:cstheme="minorHAnsi"/>
          <w:color w:val="000000"/>
          <w:sz w:val="22"/>
          <w:szCs w:val="22"/>
        </w:rPr>
        <w:t xml:space="preserve">The Financial Ombudsman Service deals with complaints about insurance policies. It is entirely </w:t>
      </w:r>
      <w:r w:rsidR="00B9163B" w:rsidRPr="00D37984">
        <w:rPr>
          <w:rFonts w:asciiTheme="minorHAnsi" w:hAnsiTheme="minorHAnsi" w:cstheme="minorHAnsi"/>
          <w:color w:val="000000"/>
          <w:sz w:val="22"/>
          <w:szCs w:val="22"/>
        </w:rPr>
        <w:t>independent,</w:t>
      </w:r>
      <w:r w:rsidRPr="00D37984">
        <w:rPr>
          <w:rFonts w:asciiTheme="minorHAnsi" w:hAnsiTheme="minorHAnsi" w:cstheme="minorHAnsi"/>
          <w:color w:val="000000"/>
          <w:sz w:val="22"/>
          <w:szCs w:val="22"/>
        </w:rPr>
        <w:t xml:space="preserve"> and its services are free to you</w:t>
      </w:r>
      <w:r w:rsidRPr="00A11691">
        <w:rPr>
          <w:rFonts w:asciiTheme="minorHAnsi" w:hAnsiTheme="minorHAnsi" w:cstheme="minorHAnsi"/>
          <w:color w:val="000000"/>
          <w:sz w:val="22"/>
          <w:szCs w:val="22"/>
        </w:rPr>
        <w:t>.</w:t>
      </w:r>
    </w:p>
    <w:p w14:paraId="4A226E23" w14:textId="77777777" w:rsidR="00B9163B" w:rsidRPr="00B9163B" w:rsidRDefault="00B9163B" w:rsidP="00B9163B"/>
    <w:p w14:paraId="52045A9B" w14:textId="77777777" w:rsidR="00937B87" w:rsidRPr="00B9163B" w:rsidRDefault="00937B87" w:rsidP="00937B87">
      <w:pPr>
        <w:pStyle w:val="Pa16"/>
        <w:spacing w:after="100"/>
        <w:rPr>
          <w:rFonts w:asciiTheme="minorHAnsi" w:hAnsiTheme="minorHAnsi" w:cstheme="minorHAnsi"/>
          <w:color w:val="000000"/>
          <w:sz w:val="22"/>
          <w:szCs w:val="22"/>
        </w:rPr>
      </w:pPr>
      <w:r w:rsidRPr="00B9163B">
        <w:rPr>
          <w:rFonts w:asciiTheme="minorHAnsi" w:hAnsiTheme="minorHAnsi" w:cstheme="minorHAnsi"/>
          <w:color w:val="0070C0"/>
          <w:sz w:val="22"/>
          <w:szCs w:val="22"/>
        </w:rPr>
        <w:t>Financial Services Compensation Scheme</w:t>
      </w:r>
    </w:p>
    <w:p w14:paraId="0C14E000" w14:textId="77777777" w:rsidR="00937B87" w:rsidRPr="00D37984" w:rsidRDefault="00937B87" w:rsidP="00937B87">
      <w:pPr>
        <w:rPr>
          <w:rFonts w:cstheme="minorHAnsi"/>
        </w:rPr>
      </w:pPr>
      <w:r w:rsidRPr="00A11691">
        <w:rPr>
          <w:rFonts w:cstheme="minorHAnsi"/>
          <w:color w:val="000000"/>
        </w:rPr>
        <w:t xml:space="preserve">Collinson Insurance Services Limited and Astrenska Insurance Limited are both covered by the Financial Services Compensation Scheme (FSCS). </w:t>
      </w:r>
      <w:r w:rsidRPr="00D37984">
        <w:rPr>
          <w:rFonts w:cstheme="minorHAnsi"/>
          <w:color w:val="000000"/>
        </w:rPr>
        <w:t>You</w:t>
      </w:r>
      <w:r w:rsidRPr="00A11691">
        <w:rPr>
          <w:rFonts w:cstheme="minorHAnsi"/>
          <w:color w:val="000000"/>
        </w:rPr>
        <w:t xml:space="preserve"> may be entitled to compensation from the FSCS, if either are unable to meet their obligations. More information can be obtained from the </w:t>
      </w:r>
      <w:hyperlink r:id="rId19" w:tooltip="blocked::http://www.fscs.org.uk/" w:history="1">
        <w:r w:rsidRPr="00D37984">
          <w:rPr>
            <w:rStyle w:val="Hyperlink"/>
            <w:rFonts w:cstheme="minorHAnsi"/>
            <w:color w:val="000000"/>
          </w:rPr>
          <w:t>www.fscs.org.uk</w:t>
        </w:r>
      </w:hyperlink>
      <w:r w:rsidRPr="00A11691">
        <w:rPr>
          <w:rFonts w:cstheme="minorHAnsi"/>
          <w:color w:val="000000"/>
        </w:rPr>
        <w:t xml:space="preserve"> website.</w:t>
      </w:r>
    </w:p>
    <w:p w14:paraId="0E91C8A2" w14:textId="77777777" w:rsidR="00322C4F" w:rsidRDefault="00322C4F" w:rsidP="00937B87">
      <w:pPr>
        <w:pStyle w:val="Pa15"/>
        <w:spacing w:after="220"/>
      </w:pPr>
    </w:p>
    <w:sectPr w:rsidR="00322C4F" w:rsidSect="0005171D">
      <w:type w:val="continuous"/>
      <w:pgSz w:w="11906" w:h="16838"/>
      <w:pgMar w:top="284" w:right="282"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HPGU V+ Frutiger LT">
    <w:altName w:val="Frutiger LT"/>
    <w:panose1 w:val="020B0604020202020204"/>
    <w:charset w:val="00"/>
    <w:family w:val="swiss"/>
    <w:notTrueType/>
    <w:pitch w:val="default"/>
    <w:sig w:usb0="00000003" w:usb1="00000000" w:usb2="00000000" w:usb3="00000000" w:csb0="00000001" w:csb1="00000000"/>
  </w:font>
  <w:font w:name="Frutiger 45 Ligh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95pt;height:47.25pt;visibility:visible;mso-wrap-style:square" o:bullet="t">
        <v:imagedata r:id="rId1" o:title=""/>
      </v:shape>
    </w:pict>
  </w:numPicBullet>
  <w:numPicBullet w:numPicBulletId="1">
    <w:pict>
      <v:shape id="_x0000_i1039" type="#_x0000_t75" style="width:9.2pt;height:9.2pt" o:bullet="t">
        <v:imagedata r:id="rId2" o:title="BD14755_"/>
      </v:shape>
    </w:pict>
  </w:numPicBullet>
  <w:abstractNum w:abstractNumId="0" w15:restartNumberingAfterBreak="0">
    <w:nsid w:val="0D360356"/>
    <w:multiLevelType w:val="hybridMultilevel"/>
    <w:tmpl w:val="068C9700"/>
    <w:lvl w:ilvl="0" w:tplc="825CAAE8">
      <w:start w:val="1"/>
      <w:numFmt w:val="bullet"/>
      <w:lvlText w:val=""/>
      <w:lvlJc w:val="left"/>
      <w:pPr>
        <w:ind w:left="720" w:hanging="360"/>
      </w:pPr>
      <w:rPr>
        <w:rFonts w:ascii="Wingdings" w:hAnsi="Wingdings" w:hint="default"/>
        <w:b/>
        <w:i w:val="0"/>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57C90"/>
    <w:multiLevelType w:val="hybridMultilevel"/>
    <w:tmpl w:val="0ACCB970"/>
    <w:lvl w:ilvl="0" w:tplc="DC7ADFB4">
      <w:start w:val="1"/>
      <w:numFmt w:val="bullet"/>
      <w:lvlText w:val=""/>
      <w:lvlJc w:val="left"/>
      <w:pPr>
        <w:tabs>
          <w:tab w:val="num" w:pos="288"/>
        </w:tabs>
        <w:ind w:left="288" w:hanging="288"/>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03D01"/>
    <w:multiLevelType w:val="hybridMultilevel"/>
    <w:tmpl w:val="3B70A9E2"/>
    <w:lvl w:ilvl="0" w:tplc="C71866E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C5618"/>
    <w:multiLevelType w:val="hybridMultilevel"/>
    <w:tmpl w:val="4D5E9BBC"/>
    <w:lvl w:ilvl="0" w:tplc="98EC45D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94303"/>
    <w:multiLevelType w:val="hybridMultilevel"/>
    <w:tmpl w:val="1D688A52"/>
    <w:lvl w:ilvl="0" w:tplc="86B2CAD4">
      <w:start w:val="1"/>
      <w:numFmt w:val="bullet"/>
      <w:lvlText w:val=""/>
      <w:lvlJc w:val="left"/>
      <w:pPr>
        <w:ind w:left="360" w:hanging="360"/>
      </w:pPr>
      <w:rPr>
        <w:rFonts w:ascii="Symbol" w:hAnsi="Symbol" w:hint="default"/>
        <w:b/>
        <w:i w:val="0"/>
        <w:color w:val="E36C0A" w:themeColor="accent6" w:themeShade="BF"/>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E1D3889"/>
    <w:multiLevelType w:val="hybridMultilevel"/>
    <w:tmpl w:val="1AB26584"/>
    <w:lvl w:ilvl="0" w:tplc="DBAE4F96">
      <w:start w:val="1"/>
      <w:numFmt w:val="bullet"/>
      <w:lvlText w:val=""/>
      <w:lvlJc w:val="right"/>
      <w:pPr>
        <w:ind w:left="360" w:hanging="360"/>
      </w:pPr>
      <w:rPr>
        <w:rFonts w:ascii="Symbol" w:hAnsi="Symbol" w:hint="default"/>
        <w:b/>
        <w:i w:val="0"/>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120888"/>
    <w:multiLevelType w:val="hybridMultilevel"/>
    <w:tmpl w:val="72243BFC"/>
    <w:lvl w:ilvl="0" w:tplc="B686D28E">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5313953">
    <w:abstractNumId w:val="2"/>
  </w:num>
  <w:num w:numId="2" w16cid:durableId="2088842371">
    <w:abstractNumId w:val="4"/>
  </w:num>
  <w:num w:numId="3" w16cid:durableId="162202445">
    <w:abstractNumId w:val="1"/>
  </w:num>
  <w:num w:numId="4" w16cid:durableId="2124953485">
    <w:abstractNumId w:val="0"/>
  </w:num>
  <w:num w:numId="5" w16cid:durableId="2082483658">
    <w:abstractNumId w:val="3"/>
  </w:num>
  <w:num w:numId="6" w16cid:durableId="727803831">
    <w:abstractNumId w:val="5"/>
  </w:num>
  <w:num w:numId="7" w16cid:durableId="97537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2C"/>
    <w:rsid w:val="000044C5"/>
    <w:rsid w:val="0005171D"/>
    <w:rsid w:val="000545D5"/>
    <w:rsid w:val="000554C9"/>
    <w:rsid w:val="00067DC1"/>
    <w:rsid w:val="0007550D"/>
    <w:rsid w:val="00080491"/>
    <w:rsid w:val="0009157F"/>
    <w:rsid w:val="000B6587"/>
    <w:rsid w:val="000D1B68"/>
    <w:rsid w:val="00127C18"/>
    <w:rsid w:val="00127CD7"/>
    <w:rsid w:val="00143C8C"/>
    <w:rsid w:val="001C1F1E"/>
    <w:rsid w:val="002032A2"/>
    <w:rsid w:val="00220CC9"/>
    <w:rsid w:val="00245938"/>
    <w:rsid w:val="002A1E68"/>
    <w:rsid w:val="002E311A"/>
    <w:rsid w:val="002F29B5"/>
    <w:rsid w:val="00304535"/>
    <w:rsid w:val="00322B2E"/>
    <w:rsid w:val="00322C4F"/>
    <w:rsid w:val="0036511D"/>
    <w:rsid w:val="00376CBB"/>
    <w:rsid w:val="0039116B"/>
    <w:rsid w:val="003A6E2E"/>
    <w:rsid w:val="003C50B2"/>
    <w:rsid w:val="003C6322"/>
    <w:rsid w:val="0041242C"/>
    <w:rsid w:val="0041464D"/>
    <w:rsid w:val="00425C66"/>
    <w:rsid w:val="00435F2B"/>
    <w:rsid w:val="0050394D"/>
    <w:rsid w:val="00546252"/>
    <w:rsid w:val="00567C77"/>
    <w:rsid w:val="00572900"/>
    <w:rsid w:val="0057629F"/>
    <w:rsid w:val="005A77EC"/>
    <w:rsid w:val="005B3837"/>
    <w:rsid w:val="006027B2"/>
    <w:rsid w:val="0068660C"/>
    <w:rsid w:val="006D63E3"/>
    <w:rsid w:val="00713D82"/>
    <w:rsid w:val="00734E57"/>
    <w:rsid w:val="00746CB2"/>
    <w:rsid w:val="00764D0D"/>
    <w:rsid w:val="007863B3"/>
    <w:rsid w:val="007D055B"/>
    <w:rsid w:val="008353AD"/>
    <w:rsid w:val="00846A0F"/>
    <w:rsid w:val="0087230C"/>
    <w:rsid w:val="008B47D3"/>
    <w:rsid w:val="008C2DD5"/>
    <w:rsid w:val="00937B87"/>
    <w:rsid w:val="00973E1C"/>
    <w:rsid w:val="00A15A73"/>
    <w:rsid w:val="00A3535C"/>
    <w:rsid w:val="00A457A4"/>
    <w:rsid w:val="00A55C03"/>
    <w:rsid w:val="00A72801"/>
    <w:rsid w:val="00AC46A8"/>
    <w:rsid w:val="00B9163B"/>
    <w:rsid w:val="00BF7286"/>
    <w:rsid w:val="00C07FA0"/>
    <w:rsid w:val="00C37B86"/>
    <w:rsid w:val="00C43541"/>
    <w:rsid w:val="00C9799D"/>
    <w:rsid w:val="00CC12EE"/>
    <w:rsid w:val="00CD5DB0"/>
    <w:rsid w:val="00D0581D"/>
    <w:rsid w:val="00D24311"/>
    <w:rsid w:val="00D34CF6"/>
    <w:rsid w:val="00D63DC7"/>
    <w:rsid w:val="00D90CAD"/>
    <w:rsid w:val="00DA4353"/>
    <w:rsid w:val="00EA52BA"/>
    <w:rsid w:val="00EB61A5"/>
    <w:rsid w:val="00EE2390"/>
    <w:rsid w:val="00F114BB"/>
    <w:rsid w:val="00F41A77"/>
    <w:rsid w:val="00F6181B"/>
    <w:rsid w:val="00F67017"/>
    <w:rsid w:val="00F7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F800"/>
  <w15:docId w15:val="{71258E34-6A8C-4712-BBF2-87B0B6E8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42C"/>
    <w:rPr>
      <w:rFonts w:ascii="Tahoma" w:hAnsi="Tahoma" w:cs="Tahoma"/>
      <w:sz w:val="16"/>
      <w:szCs w:val="16"/>
    </w:rPr>
  </w:style>
  <w:style w:type="paragraph" w:styleId="ListParagraph">
    <w:name w:val="List Paragraph"/>
    <w:basedOn w:val="Normal"/>
    <w:uiPriority w:val="34"/>
    <w:qFormat/>
    <w:rsid w:val="00A3535C"/>
    <w:pPr>
      <w:ind w:left="720"/>
      <w:contextualSpacing/>
    </w:pPr>
  </w:style>
  <w:style w:type="character" w:styleId="Hyperlink">
    <w:name w:val="Hyperlink"/>
    <w:basedOn w:val="DefaultParagraphFont"/>
    <w:uiPriority w:val="99"/>
    <w:unhideWhenUsed/>
    <w:rsid w:val="0087230C"/>
    <w:rPr>
      <w:color w:val="0000FF" w:themeColor="hyperlink"/>
      <w:u w:val="single"/>
    </w:rPr>
  </w:style>
  <w:style w:type="character" w:customStyle="1" w:styleId="A0">
    <w:name w:val="A0"/>
    <w:uiPriority w:val="99"/>
    <w:rsid w:val="0087230C"/>
    <w:rPr>
      <w:rFonts w:cs="IHPGU V+ Frutiger LT"/>
      <w:color w:val="000000"/>
      <w:sz w:val="18"/>
      <w:szCs w:val="18"/>
    </w:rPr>
  </w:style>
  <w:style w:type="character" w:styleId="Strong">
    <w:name w:val="Strong"/>
    <w:basedOn w:val="DefaultParagraphFont"/>
    <w:uiPriority w:val="22"/>
    <w:qFormat/>
    <w:rsid w:val="0005171D"/>
    <w:rPr>
      <w:b/>
      <w:bCs/>
    </w:rPr>
  </w:style>
  <w:style w:type="character" w:customStyle="1" w:styleId="InitialStyle">
    <w:name w:val="InitialStyle"/>
    <w:rsid w:val="0005171D"/>
    <w:rPr>
      <w:rFonts w:ascii="Times New Roman" w:hAnsi="Times New Roman"/>
      <w:color w:val="auto"/>
      <w:spacing w:val="0"/>
      <w:sz w:val="16"/>
    </w:rPr>
  </w:style>
  <w:style w:type="paragraph" w:customStyle="1" w:styleId="Pa15">
    <w:name w:val="Pa15"/>
    <w:basedOn w:val="Normal"/>
    <w:next w:val="Normal"/>
    <w:uiPriority w:val="99"/>
    <w:rsid w:val="00322C4F"/>
    <w:pPr>
      <w:autoSpaceDE w:val="0"/>
      <w:autoSpaceDN w:val="0"/>
      <w:adjustRightInd w:val="0"/>
      <w:spacing w:after="0" w:line="241" w:lineRule="atLeast"/>
    </w:pPr>
    <w:rPr>
      <w:rFonts w:ascii="Frutiger 45 Light" w:hAnsi="Frutiger 45 Light"/>
      <w:sz w:val="24"/>
      <w:szCs w:val="24"/>
    </w:rPr>
  </w:style>
  <w:style w:type="paragraph" w:customStyle="1" w:styleId="Pa16">
    <w:name w:val="Pa16"/>
    <w:basedOn w:val="Normal"/>
    <w:next w:val="Normal"/>
    <w:uiPriority w:val="99"/>
    <w:rsid w:val="00322C4F"/>
    <w:pPr>
      <w:autoSpaceDE w:val="0"/>
      <w:autoSpaceDN w:val="0"/>
      <w:adjustRightInd w:val="0"/>
      <w:spacing w:after="0" w:line="241" w:lineRule="atLeast"/>
    </w:pPr>
    <w:rPr>
      <w:rFonts w:ascii="Frutiger 45 Light" w:hAnsi="Frutiger 45 Light"/>
      <w:sz w:val="24"/>
      <w:szCs w:val="24"/>
    </w:rPr>
  </w:style>
  <w:style w:type="character" w:styleId="UnresolvedMention">
    <w:name w:val="Unresolved Mention"/>
    <w:basedOn w:val="DefaultParagraphFont"/>
    <w:uiPriority w:val="99"/>
    <w:semiHidden/>
    <w:unhideWhenUsed/>
    <w:rsid w:val="0041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0085">
      <w:bodyDiv w:val="1"/>
      <w:marLeft w:val="0"/>
      <w:marRight w:val="0"/>
      <w:marTop w:val="0"/>
      <w:marBottom w:val="0"/>
      <w:divBdr>
        <w:top w:val="none" w:sz="0" w:space="0" w:color="auto"/>
        <w:left w:val="none" w:sz="0" w:space="0" w:color="auto"/>
        <w:bottom w:val="none" w:sz="0" w:space="0" w:color="auto"/>
        <w:right w:val="none" w:sz="0" w:space="0" w:color="auto"/>
      </w:divBdr>
    </w:div>
    <w:div w:id="924993414">
      <w:bodyDiv w:val="1"/>
      <w:marLeft w:val="0"/>
      <w:marRight w:val="0"/>
      <w:marTop w:val="0"/>
      <w:marBottom w:val="0"/>
      <w:divBdr>
        <w:top w:val="none" w:sz="0" w:space="0" w:color="auto"/>
        <w:left w:val="none" w:sz="0" w:space="0" w:color="auto"/>
        <w:bottom w:val="none" w:sz="0" w:space="0" w:color="auto"/>
        <w:right w:val="none" w:sz="0" w:space="0" w:color="auto"/>
      </w:divBdr>
    </w:div>
    <w:div w:id="10432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customerservices@domesticwarrantyshop.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www.fscs.org.uk/"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871E46488ED47AD97AB451C97E2EE" ma:contentTypeVersion="14" ma:contentTypeDescription="Create a new document." ma:contentTypeScope="" ma:versionID="ac00d9a03bc2f0eb30f801e893aeac1e">
  <xsd:schema xmlns:xsd="http://www.w3.org/2001/XMLSchema" xmlns:xs="http://www.w3.org/2001/XMLSchema" xmlns:p="http://schemas.microsoft.com/office/2006/metadata/properties" xmlns:ns1="http://schemas.microsoft.com/sharepoint/v3" xmlns:ns2="fbb99250-226f-4608-a2bc-bf14e186aaa9" xmlns:ns3="d3b998be-63c4-4a97-928f-a67fb832e8e9" targetNamespace="http://schemas.microsoft.com/office/2006/metadata/properties" ma:root="true" ma:fieldsID="66b245a2883cf25bcaf9f77830674dcb" ns1:_="" ns2:_="" ns3:_="">
    <xsd:import namespace="http://schemas.microsoft.com/sharepoint/v3"/>
    <xsd:import namespace="fbb99250-226f-4608-a2bc-bf14e186aaa9"/>
    <xsd:import namespace="d3b998be-63c4-4a97-928f-a67fb832e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99250-226f-4608-a2bc-bf14e186a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998be-63c4-4a97-928f-a67fb832e8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C6241E-0BAE-45CF-A601-7665FB55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99250-226f-4608-a2bc-bf14e186aaa9"/>
    <ds:schemaRef ds:uri="d3b998be-63c4-4a97-928f-a67fb832e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EFB63-81EB-48EC-9773-BB2BD5414773}">
  <ds:schemaRefs>
    <ds:schemaRef ds:uri="http://schemas.microsoft.com/sharepoint/v3/contenttype/forms"/>
  </ds:schemaRefs>
</ds:datastoreItem>
</file>

<file path=customXml/itemProps3.xml><?xml version="1.0" encoding="utf-8"?>
<ds:datastoreItem xmlns:ds="http://schemas.openxmlformats.org/officeDocument/2006/customXml" ds:itemID="{BCC5D6AF-6D4B-4817-92B4-77F4BA2B3C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Collinson Group</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Cheater</dc:creator>
  <cp:lastModifiedBy>Nathan Cuervo</cp:lastModifiedBy>
  <cp:revision>2</cp:revision>
  <dcterms:created xsi:type="dcterms:W3CDTF">2022-08-30T15:08:00Z</dcterms:created>
  <dcterms:modified xsi:type="dcterms:W3CDTF">2022-08-30T15:08:00Z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0x010100A9C871E46488ED47AD97AB451C97E2EE</vt:lpwstr>
  </property>
</Properties>
</file>